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DC" w:rsidRPr="0057304C" w:rsidRDefault="001E35DC">
      <w:pPr>
        <w:spacing w:after="366" w:line="216" w:lineRule="auto"/>
        <w:ind w:right="130" w:hanging="10"/>
        <w:jc w:val="center"/>
        <w:rPr>
          <w:rFonts w:asciiTheme="minorHAnsi" w:eastAsia="Times New Roman" w:hAnsiTheme="minorHAnsi" w:cs="Times New Roman"/>
        </w:rPr>
      </w:pPr>
    </w:p>
    <w:p w:rsidR="001E35DC" w:rsidRPr="0057304C" w:rsidRDefault="001E35DC">
      <w:pPr>
        <w:spacing w:after="366" w:line="216" w:lineRule="auto"/>
        <w:ind w:right="130" w:hanging="10"/>
        <w:jc w:val="center"/>
        <w:rPr>
          <w:rFonts w:asciiTheme="minorHAnsi" w:eastAsia="Times New Roman" w:hAnsiTheme="minorHAnsi" w:cs="Times New Roman"/>
        </w:rPr>
      </w:pPr>
    </w:p>
    <w:p w:rsidR="008A02D3" w:rsidRPr="003F4ABB" w:rsidRDefault="006F2A59">
      <w:pPr>
        <w:spacing w:after="366" w:line="216" w:lineRule="auto"/>
        <w:ind w:right="130" w:hanging="10"/>
        <w:jc w:val="center"/>
        <w:rPr>
          <w:rFonts w:asciiTheme="minorHAnsi" w:hAnsiTheme="minorHAnsi"/>
          <w:b/>
          <w:sz w:val="32"/>
          <w:szCs w:val="32"/>
        </w:rPr>
      </w:pPr>
      <w:r w:rsidRPr="003F4ABB">
        <w:rPr>
          <w:rFonts w:asciiTheme="minorHAnsi" w:eastAsia="Times New Roman" w:hAnsiTheme="minorHAnsi" w:cs="Times New Roman"/>
          <w:b/>
          <w:sz w:val="32"/>
          <w:szCs w:val="32"/>
        </w:rPr>
        <w:t>Specyfikacja Istotnych Warunków Zamówienia</w:t>
      </w:r>
      <w:r w:rsidR="003F4ABB">
        <w:rPr>
          <w:rFonts w:asciiTheme="minorHAnsi" w:eastAsia="Times New Roman" w:hAnsiTheme="minorHAnsi" w:cs="Times New Roman"/>
          <w:b/>
          <w:sz w:val="32"/>
          <w:szCs w:val="32"/>
        </w:rPr>
        <w:t xml:space="preserve"> na roboty budowlane o</w:t>
      </w:r>
      <w:r w:rsidR="00CB7621">
        <w:rPr>
          <w:rFonts w:asciiTheme="minorHAnsi" w:eastAsia="Times New Roman" w:hAnsiTheme="minorHAnsi" w:cs="Times New Roman"/>
          <w:b/>
          <w:sz w:val="32"/>
          <w:szCs w:val="32"/>
        </w:rPr>
        <w:t> </w:t>
      </w:r>
      <w:r w:rsidR="003F4ABB">
        <w:rPr>
          <w:rFonts w:asciiTheme="minorHAnsi" w:eastAsia="Times New Roman" w:hAnsiTheme="minorHAnsi" w:cs="Times New Roman"/>
          <w:b/>
          <w:sz w:val="32"/>
          <w:szCs w:val="32"/>
        </w:rPr>
        <w:t>wartości szacunkowej poniżej kwot określonych w art. 11 ustawy PZP</w:t>
      </w:r>
    </w:p>
    <w:p w:rsidR="005941A7" w:rsidRPr="0057304C" w:rsidRDefault="005941A7">
      <w:pPr>
        <w:spacing w:after="366" w:line="216" w:lineRule="auto"/>
        <w:ind w:right="79" w:hanging="10"/>
        <w:jc w:val="center"/>
        <w:rPr>
          <w:rFonts w:asciiTheme="minorHAnsi" w:eastAsia="Times New Roman" w:hAnsiTheme="minorHAnsi" w:cs="Times New Roman"/>
        </w:rPr>
      </w:pPr>
    </w:p>
    <w:p w:rsidR="008A02D3" w:rsidRDefault="003F4ABB" w:rsidP="00FF35CD">
      <w:pPr>
        <w:spacing w:after="2769" w:line="216" w:lineRule="auto"/>
        <w:ind w:left="706" w:right="763" w:firstLine="0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bookmarkStart w:id="0" w:name="_Hlk493345636"/>
      <w:r w:rsidRPr="003F4ABB">
        <w:rPr>
          <w:rFonts w:asciiTheme="minorHAnsi" w:eastAsia="Times New Roman" w:hAnsiTheme="minorHAnsi" w:cs="Times New Roman"/>
          <w:b/>
          <w:sz w:val="32"/>
          <w:szCs w:val="32"/>
        </w:rPr>
        <w:t xml:space="preserve"> </w:t>
      </w:r>
      <w:r w:rsidR="006F2A59" w:rsidRPr="003F4ABB">
        <w:rPr>
          <w:rFonts w:asciiTheme="minorHAnsi" w:eastAsia="Times New Roman" w:hAnsiTheme="minorHAnsi" w:cs="Times New Roman"/>
          <w:b/>
          <w:sz w:val="32"/>
          <w:szCs w:val="32"/>
        </w:rPr>
        <w:t>„</w:t>
      </w:r>
      <w:r w:rsidR="0091743D" w:rsidRPr="003F4ABB">
        <w:rPr>
          <w:rFonts w:asciiTheme="minorHAnsi" w:eastAsia="Times New Roman" w:hAnsiTheme="minorHAnsi" w:cs="Times New Roman"/>
          <w:b/>
          <w:sz w:val="32"/>
          <w:szCs w:val="32"/>
        </w:rPr>
        <w:t xml:space="preserve">Remont pomieszczeń na potrzeby utworzenia </w:t>
      </w:r>
      <w:r w:rsidR="00D90503" w:rsidRPr="003F4ABB">
        <w:rPr>
          <w:rFonts w:asciiTheme="minorHAnsi" w:eastAsia="Times New Roman" w:hAnsiTheme="minorHAnsi" w:cs="Times New Roman"/>
          <w:b/>
          <w:sz w:val="32"/>
          <w:szCs w:val="32"/>
        </w:rPr>
        <w:t>Dziennego Domu Senior+</w:t>
      </w:r>
      <w:r w:rsidR="00194FC2" w:rsidRPr="003F4ABB">
        <w:rPr>
          <w:rFonts w:asciiTheme="minorHAnsi" w:eastAsia="Times New Roman" w:hAnsiTheme="minorHAnsi" w:cs="Times New Roman"/>
          <w:b/>
          <w:sz w:val="32"/>
          <w:szCs w:val="32"/>
        </w:rPr>
        <w:t xml:space="preserve"> w Domu Pomocy Społecznej w Sieradzu</w:t>
      </w:r>
      <w:r w:rsidR="006F2A59" w:rsidRPr="003F4ABB">
        <w:rPr>
          <w:rFonts w:asciiTheme="minorHAnsi" w:eastAsia="Times New Roman" w:hAnsiTheme="minorHAnsi" w:cs="Times New Roman"/>
          <w:b/>
          <w:sz w:val="32"/>
          <w:szCs w:val="32"/>
        </w:rPr>
        <w:t>"</w:t>
      </w:r>
    </w:p>
    <w:p w:rsidR="00CB7621" w:rsidRPr="00CB7621" w:rsidRDefault="00CB7621" w:rsidP="00CB7621">
      <w:pPr>
        <w:spacing w:after="0" w:line="216" w:lineRule="auto"/>
        <w:ind w:left="0" w:right="763" w:firstLine="0"/>
        <w:rPr>
          <w:rFonts w:asciiTheme="minorHAnsi" w:eastAsia="Times New Roman" w:hAnsiTheme="minorHAnsi" w:cs="Times New Roman"/>
          <w:sz w:val="20"/>
          <w:szCs w:val="20"/>
        </w:rPr>
      </w:pPr>
      <w:r w:rsidRPr="00CB7621">
        <w:rPr>
          <w:rFonts w:asciiTheme="minorHAnsi" w:eastAsia="Times New Roman" w:hAnsiTheme="minorHAnsi" w:cs="Times New Roman"/>
          <w:sz w:val="20"/>
          <w:szCs w:val="20"/>
        </w:rPr>
        <w:t xml:space="preserve">Zadanie realizowane jest w ramach projektu współfinansowanego z Ministerstwa Rodziny, Pracy i Polityki Społecznej w ramach PROGRAMU WIELOLETNIEGO „SENIOR+” NA LATA 2015-2020 EDYCJA 2018 MODUŁ I Utworzenie i wyposażenie Dziennego Domu „Senior+” w Domu Pomocy </w:t>
      </w:r>
      <w:r>
        <w:rPr>
          <w:rFonts w:asciiTheme="minorHAnsi" w:eastAsia="Times New Roman" w:hAnsiTheme="minorHAnsi" w:cs="Times New Roman"/>
          <w:sz w:val="20"/>
          <w:szCs w:val="20"/>
        </w:rPr>
        <w:t>Sp</w:t>
      </w:r>
      <w:r w:rsidRPr="00CB7621">
        <w:rPr>
          <w:rFonts w:asciiTheme="minorHAnsi" w:eastAsia="Times New Roman" w:hAnsiTheme="minorHAnsi" w:cs="Times New Roman"/>
          <w:sz w:val="20"/>
          <w:szCs w:val="20"/>
        </w:rPr>
        <w:t>ołecznej w Sieradzu.</w:t>
      </w:r>
    </w:p>
    <w:bookmarkEnd w:id="0"/>
    <w:p w:rsidR="00C0731D" w:rsidRPr="0057304C" w:rsidRDefault="00C0731D" w:rsidP="005941A7">
      <w:pPr>
        <w:spacing w:after="0" w:line="216" w:lineRule="auto"/>
        <w:ind w:left="14" w:right="187" w:firstLine="7"/>
        <w:rPr>
          <w:rFonts w:asciiTheme="minorHAnsi" w:eastAsia="Times New Roman" w:hAnsiTheme="minorHAnsi" w:cs="Times New Roman"/>
          <w:bCs/>
        </w:rPr>
      </w:pPr>
    </w:p>
    <w:p w:rsidR="00CB7621" w:rsidRDefault="00CB7621" w:rsidP="005941A7">
      <w:pPr>
        <w:spacing w:after="0" w:line="216" w:lineRule="auto"/>
        <w:ind w:left="14" w:right="187" w:firstLine="7"/>
        <w:rPr>
          <w:rFonts w:asciiTheme="minorHAnsi" w:eastAsia="Times New Roman" w:hAnsiTheme="minorHAnsi" w:cs="Times New Roman"/>
          <w:bCs/>
        </w:rPr>
      </w:pPr>
    </w:p>
    <w:p w:rsidR="00C0731D" w:rsidRPr="0057304C" w:rsidRDefault="00C0731D" w:rsidP="005941A7">
      <w:pPr>
        <w:spacing w:after="0" w:line="216" w:lineRule="auto"/>
        <w:ind w:left="14" w:right="187" w:firstLine="7"/>
        <w:rPr>
          <w:rFonts w:asciiTheme="minorHAnsi" w:eastAsia="Times New Roman" w:hAnsiTheme="minorHAnsi" w:cs="Times New Roman"/>
          <w:bCs/>
        </w:rPr>
      </w:pPr>
      <w:r w:rsidRPr="0057304C">
        <w:rPr>
          <w:rFonts w:asciiTheme="minorHAnsi" w:eastAsia="Times New Roman" w:hAnsiTheme="minorHAnsi" w:cs="Times New Roman"/>
          <w:bCs/>
        </w:rPr>
        <w:t>Sporządziła:</w:t>
      </w:r>
    </w:p>
    <w:p w:rsidR="005941A7" w:rsidRPr="0057304C" w:rsidRDefault="005941A7" w:rsidP="005941A7">
      <w:pPr>
        <w:spacing w:after="0" w:line="216" w:lineRule="auto"/>
        <w:ind w:left="14" w:right="187" w:firstLine="7"/>
        <w:rPr>
          <w:rFonts w:asciiTheme="minorHAnsi" w:eastAsia="Times New Roman" w:hAnsiTheme="minorHAnsi" w:cs="Times New Roman"/>
          <w:bCs/>
        </w:rPr>
      </w:pPr>
      <w:r w:rsidRPr="0057304C">
        <w:rPr>
          <w:rFonts w:asciiTheme="minorHAnsi" w:eastAsia="Times New Roman" w:hAnsiTheme="minorHAnsi" w:cs="Times New Roman"/>
          <w:bCs/>
        </w:rPr>
        <w:t xml:space="preserve">Wioletta </w:t>
      </w:r>
      <w:proofErr w:type="spellStart"/>
      <w:r w:rsidRPr="0057304C">
        <w:rPr>
          <w:rFonts w:asciiTheme="minorHAnsi" w:eastAsia="Times New Roman" w:hAnsiTheme="minorHAnsi" w:cs="Times New Roman"/>
          <w:bCs/>
        </w:rPr>
        <w:t>Halamus</w:t>
      </w:r>
      <w:proofErr w:type="spellEnd"/>
    </w:p>
    <w:p w:rsidR="005941A7" w:rsidRPr="0057304C" w:rsidRDefault="005941A7" w:rsidP="00C0731D">
      <w:pPr>
        <w:spacing w:after="1035" w:line="216" w:lineRule="auto"/>
        <w:ind w:left="14" w:right="187" w:firstLine="7"/>
        <w:rPr>
          <w:rFonts w:asciiTheme="minorHAnsi" w:eastAsia="Times New Roman" w:hAnsiTheme="minorHAnsi" w:cs="Times New Roman"/>
          <w:bCs/>
        </w:rPr>
      </w:pPr>
      <w:r w:rsidRPr="0057304C">
        <w:rPr>
          <w:rFonts w:asciiTheme="minorHAnsi" w:eastAsia="Times New Roman" w:hAnsiTheme="minorHAnsi" w:cs="Times New Roman"/>
          <w:bCs/>
        </w:rPr>
        <w:t>Główny Administrator DPS w Sieradzu</w:t>
      </w:r>
    </w:p>
    <w:p w:rsidR="005941A7" w:rsidRPr="0057304C" w:rsidRDefault="006F2A59" w:rsidP="00757B80">
      <w:pPr>
        <w:spacing w:after="0" w:line="216" w:lineRule="auto"/>
        <w:ind w:left="5678" w:right="187" w:firstLine="694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</w:t>
      </w:r>
      <w:r w:rsidR="005941A7" w:rsidRPr="0057304C">
        <w:rPr>
          <w:rFonts w:asciiTheme="minorHAnsi" w:hAnsiTheme="minorHAnsi"/>
        </w:rPr>
        <w:t>atwierdzam</w:t>
      </w:r>
    </w:p>
    <w:p w:rsidR="00D90503" w:rsidRPr="0057304C" w:rsidRDefault="00D90503" w:rsidP="00C0731D">
      <w:pPr>
        <w:spacing w:after="1035" w:line="216" w:lineRule="auto"/>
        <w:ind w:left="14" w:right="187" w:firstLine="7"/>
        <w:rPr>
          <w:rStyle w:val="Pogrubienie"/>
          <w:color w:val="FF0000"/>
        </w:rPr>
      </w:pPr>
    </w:p>
    <w:p w:rsidR="00C348B4" w:rsidRPr="0057304C" w:rsidRDefault="00C348B4" w:rsidP="00C0731D">
      <w:pPr>
        <w:spacing w:after="1035" w:line="216" w:lineRule="auto"/>
        <w:ind w:left="14" w:right="187" w:firstLine="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Sieradz d</w:t>
      </w:r>
      <w:r w:rsidR="006F2A59" w:rsidRPr="0057304C">
        <w:rPr>
          <w:rFonts w:asciiTheme="minorHAnsi" w:hAnsiTheme="minorHAnsi"/>
        </w:rPr>
        <w:t>n</w:t>
      </w:r>
      <w:r w:rsidR="005941A7" w:rsidRPr="0057304C">
        <w:rPr>
          <w:rFonts w:asciiTheme="minorHAnsi" w:hAnsiTheme="minorHAnsi"/>
        </w:rPr>
        <w:t xml:space="preserve">ia </w:t>
      </w:r>
      <w:r w:rsidR="00894E98">
        <w:rPr>
          <w:rFonts w:asciiTheme="minorHAnsi" w:hAnsiTheme="minorHAnsi"/>
        </w:rPr>
        <w:t>16</w:t>
      </w:r>
      <w:r w:rsidR="00D90503" w:rsidRPr="0057304C">
        <w:rPr>
          <w:rFonts w:asciiTheme="minorHAnsi" w:hAnsiTheme="minorHAnsi"/>
        </w:rPr>
        <w:t xml:space="preserve"> maj</w:t>
      </w:r>
      <w:r w:rsidR="00894E98">
        <w:rPr>
          <w:rFonts w:asciiTheme="minorHAnsi" w:hAnsiTheme="minorHAnsi"/>
        </w:rPr>
        <w:t>a</w:t>
      </w:r>
      <w:r w:rsidR="00D90503" w:rsidRPr="0057304C">
        <w:rPr>
          <w:rFonts w:asciiTheme="minorHAnsi" w:hAnsiTheme="minorHAnsi"/>
        </w:rPr>
        <w:t xml:space="preserve"> 2018</w:t>
      </w:r>
      <w:r w:rsidR="006F2A59" w:rsidRPr="0057304C">
        <w:rPr>
          <w:rFonts w:asciiTheme="minorHAnsi" w:hAnsiTheme="minorHAnsi"/>
        </w:rPr>
        <w:t xml:space="preserve"> r.</w:t>
      </w:r>
    </w:p>
    <w:p w:rsidR="00C348B4" w:rsidRDefault="00C348B4">
      <w:pPr>
        <w:tabs>
          <w:tab w:val="center" w:pos="6613"/>
        </w:tabs>
        <w:spacing w:after="29"/>
        <w:ind w:left="0" w:firstLine="0"/>
        <w:jc w:val="left"/>
        <w:rPr>
          <w:rFonts w:asciiTheme="minorHAnsi" w:hAnsiTheme="minorHAnsi"/>
        </w:rPr>
      </w:pPr>
    </w:p>
    <w:tbl>
      <w:tblPr>
        <w:tblStyle w:val="TableGrid"/>
        <w:tblW w:w="9667" w:type="dxa"/>
        <w:tblInd w:w="-54" w:type="dxa"/>
        <w:tblCellMar>
          <w:top w:w="78" w:type="dxa"/>
          <w:right w:w="115" w:type="dxa"/>
        </w:tblCellMar>
        <w:tblLook w:val="04A0" w:firstRow="1" w:lastRow="0" w:firstColumn="1" w:lastColumn="0" w:noHBand="0" w:noVBand="1"/>
      </w:tblPr>
      <w:tblGrid>
        <w:gridCol w:w="8131"/>
        <w:gridCol w:w="1536"/>
      </w:tblGrid>
      <w:tr w:rsidR="008A02D3" w:rsidRPr="0057304C" w:rsidTr="00FF35CD">
        <w:trPr>
          <w:trHeight w:val="390"/>
        </w:trPr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2D3" w:rsidRPr="0004353F" w:rsidRDefault="006F2A59">
            <w:pPr>
              <w:spacing w:after="0" w:line="259" w:lineRule="auto"/>
              <w:ind w:left="119" w:firstLine="0"/>
              <w:jc w:val="left"/>
              <w:rPr>
                <w:rFonts w:asciiTheme="minorHAnsi" w:hAnsiTheme="minorHAnsi"/>
                <w:b/>
              </w:rPr>
            </w:pPr>
            <w:r w:rsidRPr="0057304C">
              <w:rPr>
                <w:rFonts w:asciiTheme="minorHAnsi" w:hAnsiTheme="minorHAnsi"/>
              </w:rPr>
              <w:lastRenderedPageBreak/>
              <w:t xml:space="preserve"> </w:t>
            </w:r>
            <w:r w:rsidR="00FF35CD" w:rsidRPr="0004353F">
              <w:rPr>
                <w:rFonts w:asciiTheme="minorHAnsi" w:hAnsiTheme="minorHAnsi"/>
                <w:b/>
              </w:rPr>
              <w:t xml:space="preserve">I. Nazwa oraz adres </w:t>
            </w:r>
            <w:r w:rsidR="00F4715C" w:rsidRPr="0004353F">
              <w:rPr>
                <w:rFonts w:asciiTheme="minorHAnsi" w:hAnsiTheme="minorHAnsi"/>
                <w:b/>
              </w:rPr>
              <w:t>Zamawia</w:t>
            </w:r>
            <w:r w:rsidR="00FF35CD" w:rsidRPr="0004353F">
              <w:rPr>
                <w:rFonts w:asciiTheme="minorHAnsi" w:hAnsiTheme="minorHAnsi"/>
                <w:b/>
              </w:rPr>
              <w:t xml:space="preserve">jącego  </w:t>
            </w:r>
          </w:p>
        </w:tc>
        <w:tc>
          <w:tcPr>
            <w:tcW w:w="1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2D3" w:rsidRPr="0057304C" w:rsidRDefault="008A02D3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C348B4" w:rsidRPr="0057304C" w:rsidRDefault="00C348B4" w:rsidP="00C348B4">
      <w:pPr>
        <w:ind w:left="46" w:right="57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Dom Pomocy Społecznej w Sieradzu ul. Armii Krajowej 34, 98-200 Sieradz </w:t>
      </w:r>
    </w:p>
    <w:p w:rsidR="008A02D3" w:rsidRPr="0057304C" w:rsidRDefault="006F2A59" w:rsidP="00C348B4">
      <w:pPr>
        <w:ind w:left="46" w:right="57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Telefon: </w:t>
      </w:r>
      <w:r w:rsidR="00C348B4" w:rsidRPr="0057304C">
        <w:rPr>
          <w:rFonts w:asciiTheme="minorHAnsi" w:hAnsiTheme="minorHAnsi"/>
        </w:rPr>
        <w:t xml:space="preserve">43 827 69 80 </w:t>
      </w:r>
      <w:r w:rsidRPr="0057304C">
        <w:rPr>
          <w:rFonts w:asciiTheme="minorHAnsi" w:hAnsiTheme="minorHAnsi"/>
        </w:rPr>
        <w:t xml:space="preserve">Telefaks: </w:t>
      </w:r>
      <w:r w:rsidR="00C348B4" w:rsidRPr="0057304C">
        <w:rPr>
          <w:rFonts w:asciiTheme="minorHAnsi" w:hAnsiTheme="minorHAnsi"/>
        </w:rPr>
        <w:t xml:space="preserve">43 827 96 74 </w:t>
      </w:r>
      <w:r w:rsidRPr="0057304C">
        <w:rPr>
          <w:rFonts w:asciiTheme="minorHAnsi" w:hAnsiTheme="minorHAnsi"/>
        </w:rPr>
        <w:t xml:space="preserve"> </w:t>
      </w:r>
      <w:r w:rsidR="00133FA8" w:rsidRPr="0057304C">
        <w:rPr>
          <w:rFonts w:asciiTheme="minorHAnsi" w:hAnsiTheme="minorHAnsi"/>
          <w:u w:val="single" w:color="000000"/>
        </w:rPr>
        <w:t xml:space="preserve">e </w:t>
      </w:r>
      <w:r w:rsidR="00C348B4" w:rsidRPr="0057304C">
        <w:rPr>
          <w:rFonts w:asciiTheme="minorHAnsi" w:hAnsiTheme="minorHAnsi"/>
          <w:u w:val="single" w:color="000000"/>
        </w:rPr>
        <w:t>-mail sekretariat@dpssieradz.pl</w:t>
      </w:r>
    </w:p>
    <w:p w:rsidR="008A02D3" w:rsidRPr="0004353F" w:rsidRDefault="006F2A59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59" w:lineRule="auto"/>
        <w:ind w:left="58" w:firstLine="0"/>
        <w:jc w:val="left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II</w:t>
      </w:r>
      <w:r w:rsidR="00FF35CD" w:rsidRPr="0004353F">
        <w:rPr>
          <w:rFonts w:asciiTheme="minorHAnsi" w:hAnsiTheme="minorHAnsi"/>
          <w:b/>
        </w:rPr>
        <w:t>.</w:t>
      </w:r>
      <w:r w:rsidRPr="0004353F">
        <w:rPr>
          <w:rFonts w:asciiTheme="minorHAnsi" w:hAnsiTheme="minorHAnsi"/>
          <w:b/>
        </w:rPr>
        <w:t xml:space="preserve"> Tryb postępowania</w:t>
      </w:r>
    </w:p>
    <w:p w:rsidR="008A02D3" w:rsidRPr="0057304C" w:rsidRDefault="006F2A59" w:rsidP="00C348B4">
      <w:pPr>
        <w:spacing w:after="321"/>
        <w:ind w:left="4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Postępowanie o udzielenie zamówienia prowadzone jest w </w:t>
      </w:r>
      <w:r w:rsidR="00CA3806">
        <w:rPr>
          <w:rFonts w:asciiTheme="minorHAnsi" w:hAnsiTheme="minorHAnsi"/>
        </w:rPr>
        <w:t>tr</w:t>
      </w:r>
      <w:r w:rsidRPr="0057304C">
        <w:rPr>
          <w:rFonts w:asciiTheme="minorHAnsi" w:hAnsiTheme="minorHAnsi"/>
        </w:rPr>
        <w:t>ybie przetargu nieograniczonego na podstawie</w:t>
      </w:r>
      <w:r w:rsidR="00CA3806">
        <w:rPr>
          <w:rFonts w:asciiTheme="minorHAnsi" w:hAnsiTheme="minorHAnsi"/>
        </w:rPr>
        <w:t xml:space="preserve"> art. 10 ust. 1 oraz art. 39 ustawy </w:t>
      </w:r>
      <w:hyperlink r:id="rId7" w:history="1">
        <w:r w:rsidR="00C348B4" w:rsidRPr="0057304C">
          <w:rPr>
            <w:rStyle w:val="Hipercze"/>
            <w:rFonts w:asciiTheme="minorHAnsi" w:hAnsiTheme="minorHAnsi"/>
            <w:color w:val="auto"/>
            <w:u w:val="none"/>
          </w:rPr>
          <w:t xml:space="preserve"> z dnia 29 stycznia 2004 r. – Prawo zamówień publicznych (Dz. U. z  2017 r. poz. 1579</w:t>
        </w:r>
        <w:r w:rsidR="00194FC2" w:rsidRPr="0057304C">
          <w:rPr>
            <w:rStyle w:val="Hipercze"/>
            <w:rFonts w:asciiTheme="minorHAnsi" w:hAnsiTheme="minorHAnsi"/>
            <w:color w:val="auto"/>
            <w:u w:val="none"/>
          </w:rPr>
          <w:t xml:space="preserve"> z </w:t>
        </w:r>
        <w:proofErr w:type="spellStart"/>
        <w:r w:rsidR="00194FC2" w:rsidRPr="0057304C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="00194FC2" w:rsidRPr="0057304C">
          <w:rPr>
            <w:rStyle w:val="Hipercze"/>
            <w:rFonts w:asciiTheme="minorHAnsi" w:hAnsiTheme="minorHAnsi"/>
            <w:color w:val="auto"/>
            <w:u w:val="none"/>
          </w:rPr>
          <w:t>. zm.</w:t>
        </w:r>
        <w:r w:rsidR="00C348B4" w:rsidRPr="0057304C">
          <w:rPr>
            <w:rStyle w:val="Hipercze"/>
            <w:rFonts w:asciiTheme="minorHAnsi" w:hAnsiTheme="minorHAnsi"/>
            <w:color w:val="auto"/>
            <w:u w:val="none"/>
          </w:rPr>
          <w:t>)</w:t>
        </w:r>
      </w:hyperlink>
      <w:r w:rsidR="00C348B4" w:rsidRPr="0057304C">
        <w:rPr>
          <w:rFonts w:asciiTheme="minorHAnsi" w:hAnsiTheme="minorHAnsi"/>
          <w:color w:val="auto"/>
        </w:rPr>
        <w:t xml:space="preserve"> </w:t>
      </w:r>
      <w:r w:rsidRPr="0057304C">
        <w:rPr>
          <w:rFonts w:asciiTheme="minorHAnsi" w:hAnsiTheme="minorHAnsi"/>
        </w:rPr>
        <w:t>zwanej dalej „ustawą” lub „</w:t>
      </w:r>
      <w:proofErr w:type="spellStart"/>
      <w:r w:rsidRPr="0057304C">
        <w:rPr>
          <w:rFonts w:asciiTheme="minorHAnsi" w:hAnsiTheme="minorHAnsi"/>
        </w:rPr>
        <w:t>Pzp</w:t>
      </w:r>
      <w:proofErr w:type="spellEnd"/>
      <w:r w:rsidRPr="0057304C">
        <w:rPr>
          <w:rFonts w:asciiTheme="minorHAnsi" w:hAnsiTheme="minorHAnsi"/>
        </w:rPr>
        <w:t>”.</w:t>
      </w:r>
    </w:p>
    <w:p w:rsidR="008A02D3" w:rsidRPr="0004353F" w:rsidRDefault="00FF35CD" w:rsidP="00194FC2">
      <w:pPr>
        <w:pStyle w:val="Nagwek1"/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14" w:color="000000"/>
        </w:pBdr>
        <w:spacing w:after="47" w:line="216" w:lineRule="auto"/>
        <w:ind w:left="43" w:right="266" w:firstLine="0"/>
        <w:jc w:val="left"/>
        <w:rPr>
          <w:rFonts w:asciiTheme="minorHAnsi" w:hAnsiTheme="minorHAnsi"/>
          <w:b/>
          <w:sz w:val="22"/>
        </w:rPr>
      </w:pPr>
      <w:r w:rsidRPr="0004353F">
        <w:rPr>
          <w:rFonts w:asciiTheme="minorHAnsi" w:hAnsiTheme="minorHAnsi"/>
          <w:b/>
          <w:sz w:val="22"/>
        </w:rPr>
        <w:t>III.</w:t>
      </w:r>
      <w:r w:rsidR="006F2A59" w:rsidRPr="0004353F">
        <w:rPr>
          <w:rFonts w:asciiTheme="minorHAnsi" w:hAnsiTheme="minorHAnsi"/>
          <w:b/>
          <w:sz w:val="22"/>
        </w:rPr>
        <w:t xml:space="preserve"> Opis przedmiotu zamówienia</w:t>
      </w:r>
      <w:r w:rsidR="00194FC2" w:rsidRPr="0004353F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              </w:t>
      </w:r>
    </w:p>
    <w:p w:rsidR="00147EEF" w:rsidRPr="00F05FEB" w:rsidRDefault="00147EEF" w:rsidP="0091743D">
      <w:pPr>
        <w:numPr>
          <w:ilvl w:val="0"/>
          <w:numId w:val="1"/>
        </w:numPr>
        <w:ind w:right="158" w:hanging="482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Przedmiotem zamówienia </w:t>
      </w:r>
      <w:r w:rsidR="00194FC2" w:rsidRPr="0057304C">
        <w:rPr>
          <w:rFonts w:asciiTheme="minorHAnsi" w:hAnsiTheme="minorHAnsi"/>
        </w:rPr>
        <w:t xml:space="preserve">jest wykonanie robót budowlanych w celu wydzielenia części IV piętra budynku Domu Pomocy Społecznej w Sieradzu ul. Armii Krajowej 34 na potrzeby utworzenia Dziennego Domu Senior +, </w:t>
      </w:r>
      <w:r w:rsidRPr="0057304C">
        <w:rPr>
          <w:rFonts w:asciiTheme="minorHAnsi" w:hAnsiTheme="minorHAnsi"/>
        </w:rPr>
        <w:t>zgodnie z wymaganiami określonymi w</w:t>
      </w:r>
      <w:r w:rsidR="00194FC2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niniejszej Specyfikacji Istotnych Warunków Zamówienia, zwanej dalej </w:t>
      </w:r>
      <w:r w:rsidRPr="00CA3806">
        <w:rPr>
          <w:rFonts w:asciiTheme="minorHAnsi" w:hAnsiTheme="minorHAnsi"/>
          <w:bCs/>
        </w:rPr>
        <w:t>„ SIWZ ”.</w:t>
      </w:r>
    </w:p>
    <w:p w:rsidR="00F05FEB" w:rsidRPr="0057304C" w:rsidRDefault="00F05FEB" w:rsidP="00F05FEB">
      <w:pPr>
        <w:ind w:left="482" w:right="158" w:firstLine="0"/>
        <w:rPr>
          <w:rFonts w:asciiTheme="minorHAnsi" w:hAnsiTheme="minorHAnsi"/>
        </w:rPr>
      </w:pPr>
    </w:p>
    <w:p w:rsidR="0091743D" w:rsidRPr="0057304C" w:rsidRDefault="00127364" w:rsidP="001A12AC">
      <w:pPr>
        <w:numPr>
          <w:ilvl w:val="0"/>
          <w:numId w:val="1"/>
        </w:numPr>
        <w:spacing w:after="29"/>
        <w:ind w:right="158" w:hanging="482"/>
        <w:rPr>
          <w:rFonts w:asciiTheme="minorHAnsi" w:hAnsiTheme="minorHAnsi"/>
        </w:rPr>
      </w:pPr>
      <w:r w:rsidRPr="0057304C">
        <w:rPr>
          <w:rFonts w:asciiTheme="minorHAnsi" w:hAnsiTheme="minorHAnsi"/>
        </w:rPr>
        <w:t>Nazwy i kody</w:t>
      </w:r>
      <w:r w:rsidR="00141089" w:rsidRPr="0057304C">
        <w:rPr>
          <w:rFonts w:asciiTheme="minorHAnsi" w:hAnsiTheme="minorHAnsi"/>
        </w:rPr>
        <w:t xml:space="preserve"> określone we Wspólnym Słowniku Zamówień: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45453000-7 Roboty remontowe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45421000-4 Roboty w zakresie stolarki budowlanej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45421100-5 Instalowanie drzwi i okien i podobnych elementów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45432100-5 Kładzenie i wykładanie podłóg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45442000-7 Nakładanie powierzchni kryjących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45442100-8 Roboty malarskie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45330000-9 Hydraulika i roboty sanitarne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45232410-9 Roboty w zakresie kanalizacji ściekowej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45311000-0 Roboty w zakresie przewodów instalacji elektrycznych oraz opraw elektrycznych</w:t>
      </w:r>
    </w:p>
    <w:p w:rsidR="00141089" w:rsidRPr="0057304C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45310000-3 Roboty w zakresie instalacji elektrycznych</w:t>
      </w:r>
    </w:p>
    <w:p w:rsidR="00141089" w:rsidRDefault="00141089" w:rsidP="00141089">
      <w:pPr>
        <w:spacing w:after="29"/>
        <w:ind w:left="482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45315100-9 Instalacyjne roboty elektryczne</w:t>
      </w:r>
    </w:p>
    <w:p w:rsidR="00F05FEB" w:rsidRPr="0057304C" w:rsidRDefault="00F05FEB" w:rsidP="00141089">
      <w:pPr>
        <w:spacing w:after="29"/>
        <w:ind w:left="482" w:right="158" w:firstLine="0"/>
        <w:rPr>
          <w:rFonts w:asciiTheme="minorHAnsi" w:hAnsiTheme="minorHAnsi"/>
        </w:rPr>
      </w:pPr>
    </w:p>
    <w:p w:rsidR="00141089" w:rsidRPr="0057304C" w:rsidRDefault="00141089" w:rsidP="00141089">
      <w:pPr>
        <w:pStyle w:val="Akapitzlist"/>
        <w:numPr>
          <w:ilvl w:val="0"/>
          <w:numId w:val="1"/>
        </w:numPr>
        <w:spacing w:after="29"/>
        <w:ind w:right="158" w:hanging="482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Zakres przedmiotu zamówienia obejmuje</w:t>
      </w:r>
      <w:r w:rsidR="00CA3806">
        <w:rPr>
          <w:rFonts w:asciiTheme="minorHAnsi" w:hAnsiTheme="minorHAnsi"/>
        </w:rPr>
        <w:t>:</w:t>
      </w:r>
    </w:p>
    <w:p w:rsidR="00106BAD" w:rsidRPr="0057304C" w:rsidRDefault="00EC1762" w:rsidP="00106BAD">
      <w:pPr>
        <w:pStyle w:val="Akapitzlist"/>
        <w:spacing w:after="29"/>
        <w:ind w:left="482" w:right="158" w:firstLine="0"/>
        <w:rPr>
          <w:rFonts w:asciiTheme="minorHAnsi" w:hAnsiTheme="minorHAnsi"/>
          <w:i/>
          <w:u w:val="single"/>
        </w:rPr>
      </w:pPr>
      <w:r w:rsidRPr="0057304C">
        <w:rPr>
          <w:rFonts w:asciiTheme="minorHAnsi" w:hAnsiTheme="minorHAnsi"/>
          <w:i/>
          <w:u w:val="single"/>
        </w:rPr>
        <w:t>w</w:t>
      </w:r>
      <w:r w:rsidR="00106BAD" w:rsidRPr="0057304C">
        <w:rPr>
          <w:rFonts w:asciiTheme="minorHAnsi" w:hAnsiTheme="minorHAnsi"/>
          <w:i/>
          <w:u w:val="single"/>
        </w:rPr>
        <w:t xml:space="preserve"> pomieszczeniach nr 425, 426, 427, 428, 430, 431</w:t>
      </w:r>
      <w:r w:rsidR="003622CB" w:rsidRPr="0057304C">
        <w:rPr>
          <w:rFonts w:asciiTheme="minorHAnsi" w:hAnsiTheme="minorHAnsi"/>
          <w:i/>
          <w:u w:val="single"/>
        </w:rPr>
        <w:t>,</w:t>
      </w:r>
      <w:r w:rsidR="00106BAD" w:rsidRPr="0057304C">
        <w:rPr>
          <w:rFonts w:asciiTheme="minorHAnsi" w:hAnsiTheme="minorHAnsi"/>
          <w:i/>
          <w:u w:val="single"/>
        </w:rPr>
        <w:t> 432, 433</w:t>
      </w:r>
    </w:p>
    <w:p w:rsidR="00141089" w:rsidRPr="0057304C" w:rsidRDefault="00141089" w:rsidP="00106BAD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wymianę stolarki okiennej</w:t>
      </w:r>
      <w:r w:rsidR="0085103A" w:rsidRPr="0057304C">
        <w:rPr>
          <w:rFonts w:asciiTheme="minorHAnsi" w:hAnsiTheme="minorHAnsi"/>
        </w:rPr>
        <w:t xml:space="preserve"> wraz z obróbkami blacharskimi</w:t>
      </w:r>
    </w:p>
    <w:p w:rsidR="00106BAD" w:rsidRPr="0057304C" w:rsidRDefault="00106BAD" w:rsidP="00106BAD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montaż nakładek na parapety wewnętrzne</w:t>
      </w:r>
    </w:p>
    <w:p w:rsidR="00106BAD" w:rsidRPr="0057304C" w:rsidRDefault="00106BAD" w:rsidP="00106BAD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wymianę listew przyściennych</w:t>
      </w:r>
    </w:p>
    <w:p w:rsidR="00106BAD" w:rsidRPr="0057304C" w:rsidRDefault="00106BAD" w:rsidP="00EC4762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cyklinowanie posadzek z deszczułek wraz ze szpachlowaniem</w:t>
      </w:r>
      <w:r w:rsidR="0085103A" w:rsidRPr="0057304C">
        <w:rPr>
          <w:rFonts w:asciiTheme="minorHAnsi" w:hAnsiTheme="minorHAnsi"/>
        </w:rPr>
        <w:t xml:space="preserve">, </w:t>
      </w:r>
      <w:r w:rsidRPr="0057304C">
        <w:rPr>
          <w:rFonts w:asciiTheme="minorHAnsi" w:hAnsiTheme="minorHAnsi"/>
        </w:rPr>
        <w:t>szlifowaniem</w:t>
      </w:r>
      <w:r w:rsidR="0085103A" w:rsidRPr="0057304C">
        <w:rPr>
          <w:rFonts w:asciiTheme="minorHAnsi" w:hAnsiTheme="minorHAnsi"/>
        </w:rPr>
        <w:t xml:space="preserve"> i lakierowaniem</w:t>
      </w:r>
    </w:p>
    <w:p w:rsidR="00106BAD" w:rsidRPr="0057304C" w:rsidRDefault="00106BAD" w:rsidP="00106BAD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wymianę karniszy</w:t>
      </w:r>
    </w:p>
    <w:p w:rsidR="00106BAD" w:rsidRPr="0057304C" w:rsidRDefault="00106BAD" w:rsidP="00106BAD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wykonanie gładzi gipsowej na ścianach i sufitach </w:t>
      </w:r>
    </w:p>
    <w:p w:rsidR="00106BAD" w:rsidRPr="0057304C" w:rsidRDefault="00106BAD" w:rsidP="00257EF6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malowanie ścian</w:t>
      </w:r>
      <w:r w:rsidR="0085103A" w:rsidRPr="0057304C">
        <w:rPr>
          <w:rFonts w:asciiTheme="minorHAnsi" w:hAnsiTheme="minorHAnsi"/>
        </w:rPr>
        <w:t xml:space="preserve">, </w:t>
      </w:r>
      <w:r w:rsidRPr="0057304C">
        <w:rPr>
          <w:rFonts w:asciiTheme="minorHAnsi" w:hAnsiTheme="minorHAnsi"/>
        </w:rPr>
        <w:t>sufitów</w:t>
      </w:r>
      <w:r w:rsidR="0085103A" w:rsidRPr="0057304C">
        <w:rPr>
          <w:rFonts w:asciiTheme="minorHAnsi" w:hAnsiTheme="minorHAnsi"/>
        </w:rPr>
        <w:t xml:space="preserve">, </w:t>
      </w:r>
      <w:r w:rsidRPr="0057304C">
        <w:rPr>
          <w:rFonts w:asciiTheme="minorHAnsi" w:hAnsiTheme="minorHAnsi"/>
        </w:rPr>
        <w:t>grzejników i rur centralnego ogrzewania</w:t>
      </w:r>
    </w:p>
    <w:p w:rsidR="00106BAD" w:rsidRPr="0057304C" w:rsidRDefault="00106BAD" w:rsidP="00D84B89">
      <w:pPr>
        <w:pStyle w:val="Akapitzlist"/>
        <w:numPr>
          <w:ilvl w:val="0"/>
          <w:numId w:val="41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</w:t>
      </w:r>
      <w:r w:rsidR="0085103A" w:rsidRPr="0057304C">
        <w:rPr>
          <w:rFonts w:asciiTheme="minorHAnsi" w:hAnsiTheme="minorHAnsi"/>
        </w:rPr>
        <w:t>ę</w:t>
      </w:r>
      <w:r w:rsidRPr="0057304C">
        <w:rPr>
          <w:rFonts w:asciiTheme="minorHAnsi" w:hAnsiTheme="minorHAnsi"/>
        </w:rPr>
        <w:t xml:space="preserve"> włączników</w:t>
      </w:r>
      <w:r w:rsidR="0085103A" w:rsidRPr="0057304C">
        <w:rPr>
          <w:rFonts w:asciiTheme="minorHAnsi" w:hAnsiTheme="minorHAnsi"/>
        </w:rPr>
        <w:t xml:space="preserve">, </w:t>
      </w:r>
      <w:r w:rsidRPr="0057304C">
        <w:rPr>
          <w:rFonts w:asciiTheme="minorHAnsi" w:hAnsiTheme="minorHAnsi"/>
        </w:rPr>
        <w:t>gniazd elektrycznych</w:t>
      </w:r>
      <w:r w:rsidR="0085103A" w:rsidRPr="0057304C">
        <w:rPr>
          <w:rFonts w:asciiTheme="minorHAnsi" w:hAnsiTheme="minorHAnsi"/>
        </w:rPr>
        <w:t xml:space="preserve"> i </w:t>
      </w:r>
      <w:r w:rsidRPr="0057304C">
        <w:rPr>
          <w:rFonts w:asciiTheme="minorHAnsi" w:hAnsiTheme="minorHAnsi"/>
        </w:rPr>
        <w:t>lamp oświetleniowych</w:t>
      </w:r>
    </w:p>
    <w:p w:rsidR="00106BAD" w:rsidRPr="0057304C" w:rsidRDefault="00106BAD" w:rsidP="00106BAD">
      <w:pPr>
        <w:spacing w:after="29"/>
        <w:ind w:left="842" w:right="158" w:firstLine="0"/>
        <w:rPr>
          <w:rFonts w:asciiTheme="minorHAnsi" w:hAnsiTheme="minorHAnsi"/>
          <w:i/>
          <w:u w:val="single"/>
        </w:rPr>
      </w:pPr>
      <w:r w:rsidRPr="0057304C">
        <w:rPr>
          <w:rFonts w:asciiTheme="minorHAnsi" w:hAnsiTheme="minorHAnsi"/>
          <w:i/>
          <w:u w:val="single"/>
        </w:rPr>
        <w:t>w pomieszczeniu nr 429</w:t>
      </w:r>
    </w:p>
    <w:p w:rsidR="00A46D71" w:rsidRPr="0057304C" w:rsidRDefault="00A46D71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bookmarkStart w:id="1" w:name="_Hlk513462785"/>
      <w:r w:rsidRPr="0057304C">
        <w:rPr>
          <w:rFonts w:asciiTheme="minorHAnsi" w:hAnsiTheme="minorHAnsi"/>
        </w:rPr>
        <w:t>poszerzenie otworu drzwiowego</w:t>
      </w:r>
    </w:p>
    <w:p w:rsidR="00A46D71" w:rsidRPr="0057304C" w:rsidRDefault="00A46D71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montaż stolarki okiennej i drzwiowej wraz z obróbką</w:t>
      </w:r>
    </w:p>
    <w:p w:rsidR="00A46D71" w:rsidRPr="0057304C" w:rsidRDefault="00A46D71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wymiana karniszy</w:t>
      </w:r>
    </w:p>
    <w:p w:rsidR="00A46D71" w:rsidRPr="0057304C" w:rsidRDefault="00A46D71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wykonanie posadzki z płytek </w:t>
      </w:r>
      <w:proofErr w:type="spellStart"/>
      <w:r w:rsidRPr="0057304C">
        <w:rPr>
          <w:rFonts w:asciiTheme="minorHAnsi" w:hAnsiTheme="minorHAnsi"/>
        </w:rPr>
        <w:t>gresowych</w:t>
      </w:r>
      <w:proofErr w:type="spellEnd"/>
    </w:p>
    <w:p w:rsidR="00A46D71" w:rsidRPr="0057304C" w:rsidRDefault="00A46D71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wykonanie gładzi gipsowej na ścianach i sufitach</w:t>
      </w:r>
    </w:p>
    <w:p w:rsidR="00A46D71" w:rsidRPr="0057304C" w:rsidRDefault="00A46D71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malowanie ścian, sufitów, grzejników oraz rur centralnego ogrzewania </w:t>
      </w:r>
    </w:p>
    <w:p w:rsidR="00A46D71" w:rsidRPr="0057304C" w:rsidRDefault="00A46D71" w:rsidP="008556C2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montaż </w:t>
      </w:r>
      <w:r w:rsidR="00647AB7" w:rsidRPr="0057304C">
        <w:rPr>
          <w:rFonts w:asciiTheme="minorHAnsi" w:hAnsiTheme="minorHAnsi"/>
        </w:rPr>
        <w:t>armatury</w:t>
      </w:r>
      <w:r w:rsidR="00EC1762" w:rsidRPr="0057304C">
        <w:rPr>
          <w:rFonts w:asciiTheme="minorHAnsi" w:hAnsiTheme="minorHAnsi"/>
        </w:rPr>
        <w:t xml:space="preserve">, </w:t>
      </w:r>
      <w:r w:rsidRPr="0057304C">
        <w:rPr>
          <w:rFonts w:asciiTheme="minorHAnsi" w:hAnsiTheme="minorHAnsi"/>
        </w:rPr>
        <w:t>osprzętu sanitarnego</w:t>
      </w:r>
      <w:r w:rsidR="00647AB7" w:rsidRPr="0057304C">
        <w:rPr>
          <w:rFonts w:asciiTheme="minorHAnsi" w:hAnsiTheme="minorHAnsi"/>
        </w:rPr>
        <w:t xml:space="preserve"> i wentylatora</w:t>
      </w:r>
    </w:p>
    <w:p w:rsidR="00647AB7" w:rsidRPr="0057304C" w:rsidRDefault="0085103A" w:rsidP="00EC1762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57304C">
        <w:rPr>
          <w:rFonts w:asciiTheme="minorHAnsi" w:hAnsiTheme="minorHAnsi"/>
        </w:rPr>
        <w:lastRenderedPageBreak/>
        <w:t>wymianę włączników, gniazd elektrycznych i lamp oświetleniowych</w:t>
      </w:r>
    </w:p>
    <w:bookmarkEnd w:id="1"/>
    <w:p w:rsidR="00A46D71" w:rsidRPr="0057304C" w:rsidRDefault="00EC1762" w:rsidP="0085103A">
      <w:pPr>
        <w:spacing w:after="29"/>
        <w:ind w:left="1205" w:right="158"/>
        <w:rPr>
          <w:rFonts w:asciiTheme="minorHAnsi" w:hAnsiTheme="minorHAnsi"/>
          <w:i/>
          <w:u w:val="single"/>
        </w:rPr>
      </w:pPr>
      <w:r w:rsidRPr="0057304C">
        <w:rPr>
          <w:rFonts w:asciiTheme="minorHAnsi" w:hAnsiTheme="minorHAnsi"/>
          <w:i/>
          <w:u w:val="single"/>
        </w:rPr>
        <w:t xml:space="preserve">w </w:t>
      </w:r>
      <w:r w:rsidR="00647AB7" w:rsidRPr="0057304C">
        <w:rPr>
          <w:rFonts w:asciiTheme="minorHAnsi" w:hAnsiTheme="minorHAnsi"/>
          <w:i/>
          <w:u w:val="single"/>
        </w:rPr>
        <w:t>pomieszczeni</w:t>
      </w:r>
      <w:r w:rsidRPr="0057304C">
        <w:rPr>
          <w:rFonts w:asciiTheme="minorHAnsi" w:hAnsiTheme="minorHAnsi"/>
          <w:i/>
          <w:u w:val="single"/>
        </w:rPr>
        <w:t>u</w:t>
      </w:r>
      <w:r w:rsidR="00647AB7" w:rsidRPr="0057304C">
        <w:rPr>
          <w:rFonts w:asciiTheme="minorHAnsi" w:hAnsiTheme="minorHAnsi"/>
          <w:i/>
          <w:u w:val="single"/>
        </w:rPr>
        <w:t xml:space="preserve"> nr 434</w:t>
      </w:r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poszerzenie otworu drzwiowego</w:t>
      </w:r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wykonanie posadzki z płytek </w:t>
      </w:r>
      <w:proofErr w:type="spellStart"/>
      <w:r w:rsidRPr="0057304C">
        <w:rPr>
          <w:rFonts w:asciiTheme="minorHAnsi" w:hAnsiTheme="minorHAnsi"/>
        </w:rPr>
        <w:t>gresowych</w:t>
      </w:r>
      <w:proofErr w:type="spellEnd"/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położenie płytek na </w:t>
      </w:r>
      <w:r w:rsidR="00EC1762" w:rsidRPr="0057304C">
        <w:rPr>
          <w:rFonts w:asciiTheme="minorHAnsi" w:hAnsiTheme="minorHAnsi"/>
        </w:rPr>
        <w:t>części ściany</w:t>
      </w:r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wykonanie gładzi gipsowej na ścianach i sufitach</w:t>
      </w:r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malowanie ścian, sufitów, grzejników oraz rur centralnego ogrzewania </w:t>
      </w:r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montaż wentylatora i drzwiczek rewizyjnych</w:t>
      </w:r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wymiana armatury, białego montażu i wyposażenia</w:t>
      </w:r>
    </w:p>
    <w:p w:rsidR="00647AB7" w:rsidRPr="0057304C" w:rsidRDefault="00647AB7" w:rsidP="00647AB7">
      <w:pPr>
        <w:pStyle w:val="Akapitzlist"/>
        <w:numPr>
          <w:ilvl w:val="0"/>
          <w:numId w:val="44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wymianę włączników, gniazd elektrycznych i lamp oświetleniowych</w:t>
      </w:r>
    </w:p>
    <w:p w:rsidR="00647AB7" w:rsidRPr="0057304C" w:rsidRDefault="00EC1762" w:rsidP="00EC1762">
      <w:pPr>
        <w:spacing w:after="29"/>
        <w:ind w:left="1202" w:right="158" w:firstLine="0"/>
        <w:rPr>
          <w:rFonts w:asciiTheme="minorHAnsi" w:hAnsiTheme="minorHAnsi"/>
          <w:i/>
          <w:u w:val="single"/>
        </w:rPr>
      </w:pPr>
      <w:r w:rsidRPr="0057304C">
        <w:rPr>
          <w:rFonts w:asciiTheme="minorHAnsi" w:hAnsiTheme="minorHAnsi"/>
          <w:i/>
          <w:u w:val="single"/>
        </w:rPr>
        <w:t>korytarz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murowanie ściany gr. 25 c</w:t>
      </w:r>
      <w:r w:rsidR="00DA074B">
        <w:rPr>
          <w:rFonts w:asciiTheme="minorHAnsi" w:hAnsiTheme="minorHAnsi"/>
        </w:rPr>
        <w:t>m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ułożenie nadproży prefabrykowanych</w:t>
      </w:r>
    </w:p>
    <w:p w:rsidR="00DA074B" w:rsidRDefault="00DA074B" w:rsidP="00DA074B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montaż ościeżnic stalowych</w:t>
      </w:r>
    </w:p>
    <w:p w:rsidR="00DA074B" w:rsidRPr="0057304C" w:rsidRDefault="00DA074B" w:rsidP="00DA074B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57304C">
        <w:rPr>
          <w:rFonts w:asciiTheme="minorHAnsi" w:hAnsiTheme="minorHAnsi"/>
        </w:rPr>
        <w:t>montaż przeszklonych drzwi wejściowych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tynkowanie ścian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wymiana stolarki okiennej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rozebranie obróbek blacharskich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montaż parapetów zewnętrznych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montaż nakładek na parapety wewnętrzne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obróbka ościeży po wymienionej stolarce</w:t>
      </w:r>
    </w:p>
    <w:p w:rsidR="00014E3C" w:rsidRPr="0057304C" w:rsidRDefault="00014E3C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wykonanie gładzi gipsowej na ścianach i sufitach</w:t>
      </w:r>
    </w:p>
    <w:p w:rsidR="00DA074B" w:rsidRDefault="00DA074B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malowanie ścian i sufitów</w:t>
      </w:r>
    </w:p>
    <w:p w:rsidR="00DA074B" w:rsidRDefault="00DA074B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wykonanie tynków mozaikowych (lamperie)</w:t>
      </w:r>
    </w:p>
    <w:p w:rsidR="00DA074B" w:rsidRDefault="00DA074B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demontaż, odnowienie i ponowny montaż listew odbojowych ściennych oraz opasek wokół drzwi i osłon na grzejniki</w:t>
      </w:r>
    </w:p>
    <w:p w:rsidR="00DA074B" w:rsidRDefault="00DA074B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malowanie grzejników i rur centralnego ogrzewania</w:t>
      </w:r>
    </w:p>
    <w:p w:rsidR="00DA074B" w:rsidRDefault="00DA074B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wymiana kratek wentylacyjnych</w:t>
      </w:r>
    </w:p>
    <w:p w:rsidR="00DA074B" w:rsidRDefault="00DA074B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wymiana włączników i gniazd elektrycznych</w:t>
      </w:r>
    </w:p>
    <w:p w:rsidR="00DA074B" w:rsidRDefault="00DA074B" w:rsidP="00106BAD">
      <w:pPr>
        <w:pStyle w:val="Akapitzlist"/>
        <w:numPr>
          <w:ilvl w:val="0"/>
          <w:numId w:val="42"/>
        </w:numPr>
        <w:spacing w:after="29"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wymiana lamp oświetleniowych</w:t>
      </w:r>
    </w:p>
    <w:p w:rsidR="00F05FEB" w:rsidRDefault="00F05FEB" w:rsidP="00F05FEB">
      <w:pPr>
        <w:pStyle w:val="Akapitzlist"/>
        <w:spacing w:after="29"/>
        <w:ind w:left="1562" w:right="158" w:firstLine="0"/>
        <w:rPr>
          <w:rFonts w:asciiTheme="minorHAnsi" w:hAnsiTheme="minorHAnsi"/>
        </w:rPr>
      </w:pPr>
    </w:p>
    <w:p w:rsidR="008A02D3" w:rsidRDefault="00F4715C" w:rsidP="00FF35CD">
      <w:pPr>
        <w:pStyle w:val="Akapitzlist"/>
        <w:numPr>
          <w:ilvl w:val="0"/>
          <w:numId w:val="36"/>
        </w:numPr>
        <w:spacing w:after="303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ca jest zobowiązany uwzględnić fakt, iż miejsce prac remontowych, instalacyjnych znajduje się na terenie </w:t>
      </w:r>
      <w:r w:rsidR="001E35DC" w:rsidRPr="0057304C">
        <w:rPr>
          <w:rFonts w:asciiTheme="minorHAnsi" w:hAnsiTheme="minorHAnsi"/>
        </w:rPr>
        <w:t>cz</w:t>
      </w:r>
      <w:r w:rsidR="006F2A59" w:rsidRPr="0057304C">
        <w:rPr>
          <w:rFonts w:asciiTheme="minorHAnsi" w:hAnsiTheme="minorHAnsi"/>
        </w:rPr>
        <w:t xml:space="preserve">ynnego obiektu tj. </w:t>
      </w:r>
      <w:r w:rsidR="001E35DC" w:rsidRPr="0057304C">
        <w:rPr>
          <w:rFonts w:asciiTheme="minorHAnsi" w:hAnsiTheme="minorHAnsi"/>
        </w:rPr>
        <w:t>DPS</w:t>
      </w:r>
      <w:r w:rsidR="006F2A59" w:rsidRPr="0057304C">
        <w:rPr>
          <w:rFonts w:asciiTheme="minorHAnsi" w:hAnsiTheme="minorHAnsi"/>
        </w:rPr>
        <w:t xml:space="preserve">.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ca jest zobowiązany do wydzielenia miejsca prac remontowych, instalacyjnych i ustalenia czasu wykonywania prac w sposób eliminujący zagrożenie dla bezpieczeństwa osób przebywających na terenie budynku </w:t>
      </w:r>
      <w:r w:rsidR="001E35DC" w:rsidRPr="0057304C">
        <w:rPr>
          <w:rFonts w:asciiTheme="minorHAnsi" w:hAnsiTheme="minorHAnsi"/>
        </w:rPr>
        <w:t>DPS</w:t>
      </w:r>
      <w:r w:rsidR="006F2A59" w:rsidRPr="0057304C">
        <w:rPr>
          <w:rFonts w:asciiTheme="minorHAnsi" w:hAnsiTheme="minorHAnsi"/>
        </w:rPr>
        <w:t xml:space="preserve"> a</w:t>
      </w:r>
      <w:r w:rsidR="00D41D1B" w:rsidRPr="0057304C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 xml:space="preserve">zwłaszcza </w:t>
      </w:r>
      <w:r w:rsidR="001E35DC" w:rsidRPr="0057304C">
        <w:rPr>
          <w:rFonts w:asciiTheme="minorHAnsi" w:hAnsiTheme="minorHAnsi"/>
        </w:rPr>
        <w:t>mieszkańców.</w:t>
      </w:r>
      <w:r w:rsidR="006F2A59" w:rsidRPr="0057304C">
        <w:rPr>
          <w:rFonts w:asciiTheme="minorHAnsi" w:hAnsiTheme="minorHAnsi"/>
        </w:rPr>
        <w:t xml:space="preserve">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ca jest zobowiązany do takiej organizacji prac, aby utrzymać cały czas sprawność działania </w:t>
      </w:r>
      <w:r w:rsidR="001E35DC" w:rsidRPr="0057304C">
        <w:rPr>
          <w:rFonts w:asciiTheme="minorHAnsi" w:hAnsiTheme="minorHAnsi"/>
        </w:rPr>
        <w:t>Domu Pomocy Społecznej</w:t>
      </w:r>
      <w:r w:rsidR="006F2A59" w:rsidRPr="0057304C">
        <w:rPr>
          <w:rFonts w:asciiTheme="minorHAnsi" w:hAnsiTheme="minorHAnsi"/>
        </w:rPr>
        <w:t>.</w:t>
      </w:r>
    </w:p>
    <w:p w:rsidR="008A02D3" w:rsidRPr="0004353F" w:rsidRDefault="00FF35CD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0" w:line="259" w:lineRule="auto"/>
        <w:ind w:left="24" w:hanging="10"/>
        <w:jc w:val="left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IV.</w:t>
      </w:r>
      <w:r w:rsidR="006F2A59" w:rsidRPr="0004353F">
        <w:rPr>
          <w:rFonts w:asciiTheme="minorHAnsi" w:hAnsiTheme="minorHAnsi"/>
          <w:b/>
        </w:rPr>
        <w:t xml:space="preserve"> Termin wykonania zamówienia</w:t>
      </w:r>
    </w:p>
    <w:p w:rsidR="00F05FEB" w:rsidRDefault="00F05FEB">
      <w:pPr>
        <w:spacing w:after="372"/>
        <w:ind w:left="46" w:right="158"/>
        <w:rPr>
          <w:rFonts w:asciiTheme="minorHAnsi" w:hAnsiTheme="minorHAnsi"/>
        </w:rPr>
      </w:pPr>
    </w:p>
    <w:p w:rsidR="008A02D3" w:rsidRPr="0057304C" w:rsidRDefault="006F2A59">
      <w:pPr>
        <w:spacing w:after="372"/>
        <w:ind w:left="4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T</w:t>
      </w:r>
      <w:r w:rsidR="00C348B4" w:rsidRPr="0057304C">
        <w:rPr>
          <w:rFonts w:asciiTheme="minorHAnsi" w:hAnsiTheme="minorHAnsi"/>
        </w:rPr>
        <w:t xml:space="preserve">ermin realizacji </w:t>
      </w:r>
      <w:r w:rsidR="00C348B4" w:rsidRPr="00F05FEB">
        <w:rPr>
          <w:rFonts w:asciiTheme="minorHAnsi" w:hAnsiTheme="minorHAnsi"/>
        </w:rPr>
        <w:t xml:space="preserve">zamówienia </w:t>
      </w:r>
      <w:r w:rsidR="00C348B4" w:rsidRPr="00F05FEB">
        <w:rPr>
          <w:rFonts w:asciiTheme="minorHAnsi" w:hAnsiTheme="minorHAnsi"/>
          <w:b/>
        </w:rPr>
        <w:t xml:space="preserve">do </w:t>
      </w:r>
      <w:r w:rsidR="00133FA8" w:rsidRPr="00F05FEB">
        <w:rPr>
          <w:rFonts w:asciiTheme="minorHAnsi" w:hAnsiTheme="minorHAnsi"/>
          <w:b/>
        </w:rPr>
        <w:t>15 październik</w:t>
      </w:r>
      <w:r w:rsidR="00F05FEB">
        <w:rPr>
          <w:rFonts w:asciiTheme="minorHAnsi" w:hAnsiTheme="minorHAnsi"/>
          <w:b/>
        </w:rPr>
        <w:t>a</w:t>
      </w:r>
      <w:r w:rsidR="00133FA8" w:rsidRPr="00F05FEB">
        <w:rPr>
          <w:rFonts w:asciiTheme="minorHAnsi" w:hAnsiTheme="minorHAnsi"/>
          <w:b/>
        </w:rPr>
        <w:t xml:space="preserve"> </w:t>
      </w:r>
      <w:r w:rsidR="00D41D1B" w:rsidRPr="00F05FEB">
        <w:rPr>
          <w:rFonts w:asciiTheme="minorHAnsi" w:hAnsiTheme="minorHAnsi"/>
          <w:b/>
        </w:rPr>
        <w:t xml:space="preserve"> 2018</w:t>
      </w:r>
      <w:r w:rsidRPr="00F05FEB">
        <w:rPr>
          <w:rFonts w:asciiTheme="minorHAnsi" w:hAnsiTheme="minorHAnsi"/>
          <w:b/>
        </w:rPr>
        <w:t xml:space="preserve"> r.</w:t>
      </w:r>
    </w:p>
    <w:p w:rsidR="008A02D3" w:rsidRPr="0004353F" w:rsidRDefault="006F2A59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3" w:space="0" w:color="000000"/>
        </w:pBdr>
        <w:spacing w:after="87" w:line="240" w:lineRule="auto"/>
        <w:ind w:left="411" w:hanging="389"/>
        <w:jc w:val="left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V. Warunki udziału w postępowaniu oraz opis sposobu dokonywania oceny spełniania tych warunków</w:t>
      </w:r>
    </w:p>
    <w:p w:rsidR="000E518B" w:rsidRDefault="006F2A59" w:rsidP="008A6416">
      <w:pPr>
        <w:numPr>
          <w:ilvl w:val="0"/>
          <w:numId w:val="5"/>
        </w:numPr>
        <w:ind w:left="453" w:right="158" w:hanging="410"/>
        <w:rPr>
          <w:rFonts w:asciiTheme="minorHAnsi" w:hAnsiTheme="minorHAnsi"/>
        </w:rPr>
      </w:pPr>
      <w:r w:rsidRPr="000E518B">
        <w:rPr>
          <w:rFonts w:asciiTheme="minorHAnsi" w:hAnsiTheme="minorHAnsi"/>
        </w:rPr>
        <w:t xml:space="preserve">W postępowaniu mogą wziąć udział </w:t>
      </w:r>
      <w:r w:rsidR="00F4715C" w:rsidRPr="000E518B">
        <w:rPr>
          <w:rFonts w:asciiTheme="minorHAnsi" w:hAnsiTheme="minorHAnsi"/>
        </w:rPr>
        <w:t>Wykonaw</w:t>
      </w:r>
      <w:r w:rsidRPr="000E518B">
        <w:rPr>
          <w:rFonts w:asciiTheme="minorHAnsi" w:hAnsiTheme="minorHAnsi"/>
        </w:rPr>
        <w:t>cy, którzy spełniają warunki udziału w</w:t>
      </w:r>
      <w:r w:rsidR="00D41D1B" w:rsidRPr="000E518B">
        <w:rPr>
          <w:rFonts w:asciiTheme="minorHAnsi" w:hAnsiTheme="minorHAnsi"/>
        </w:rPr>
        <w:t> </w:t>
      </w:r>
      <w:r w:rsidRPr="000E518B">
        <w:rPr>
          <w:rFonts w:asciiTheme="minorHAnsi" w:hAnsiTheme="minorHAnsi"/>
        </w:rPr>
        <w:t>postępowaniu</w:t>
      </w:r>
      <w:r w:rsidR="000E518B" w:rsidRPr="000E518B">
        <w:rPr>
          <w:rFonts w:asciiTheme="minorHAnsi" w:hAnsiTheme="minorHAnsi"/>
        </w:rPr>
        <w:t xml:space="preserve"> tj.:</w:t>
      </w:r>
    </w:p>
    <w:p w:rsidR="008A02D3" w:rsidRPr="000E518B" w:rsidRDefault="006F2A59" w:rsidP="000E518B">
      <w:pPr>
        <w:ind w:left="453" w:right="158" w:hanging="453"/>
        <w:rPr>
          <w:rFonts w:asciiTheme="minorHAnsi" w:hAnsiTheme="minorHAnsi"/>
        </w:rPr>
      </w:pPr>
      <w:r w:rsidRPr="000E518B">
        <w:rPr>
          <w:rFonts w:asciiTheme="minorHAnsi" w:hAnsiTheme="minorHAnsi"/>
        </w:rPr>
        <w:lastRenderedPageBreak/>
        <w:t>1.1. Posiadają uprawnienia do wykonywania określonej działalności lub czynności, jeżeli przepisy prawa nakładają obowiązek ich posiadania;</w:t>
      </w:r>
      <w:r w:rsidR="00C0731D" w:rsidRPr="000E518B">
        <w:rPr>
          <w:rFonts w:asciiTheme="minorHAnsi" w:hAnsiTheme="minorHAnsi"/>
        </w:rPr>
        <w:t xml:space="preserve"> </w:t>
      </w:r>
      <w:r w:rsidR="00F4715C" w:rsidRPr="000E518B">
        <w:rPr>
          <w:rFonts w:asciiTheme="minorHAnsi" w:hAnsiTheme="minorHAnsi"/>
        </w:rPr>
        <w:t>Zamawia</w:t>
      </w:r>
      <w:r w:rsidRPr="000E518B">
        <w:rPr>
          <w:rFonts w:asciiTheme="minorHAnsi" w:hAnsiTheme="minorHAnsi"/>
        </w:rPr>
        <w:t>jący nie stawia szczególnych wymagań w</w:t>
      </w:r>
      <w:r w:rsidR="00133FA8" w:rsidRPr="000E518B">
        <w:rPr>
          <w:rFonts w:asciiTheme="minorHAnsi" w:hAnsiTheme="minorHAnsi"/>
        </w:rPr>
        <w:t> </w:t>
      </w:r>
      <w:r w:rsidRPr="000E518B">
        <w:rPr>
          <w:rFonts w:asciiTheme="minorHAnsi" w:hAnsiTheme="minorHAnsi"/>
        </w:rPr>
        <w:t xml:space="preserve">zakresie spełnienia tego warunku. </w:t>
      </w:r>
      <w:r w:rsidR="00F4715C" w:rsidRPr="000E518B">
        <w:rPr>
          <w:rFonts w:asciiTheme="minorHAnsi" w:hAnsiTheme="minorHAnsi"/>
        </w:rPr>
        <w:t>Wykonaw</w:t>
      </w:r>
      <w:r w:rsidRPr="000E518B">
        <w:rPr>
          <w:rFonts w:asciiTheme="minorHAnsi" w:hAnsiTheme="minorHAnsi"/>
        </w:rPr>
        <w:t xml:space="preserve">ca potwierdza spełnienie warunku poprzez złożenie oświadczenia </w:t>
      </w:r>
    </w:p>
    <w:p w:rsidR="008A02D3" w:rsidRPr="0057304C" w:rsidRDefault="006F2A59" w:rsidP="00C0731D">
      <w:pPr>
        <w:spacing w:after="29"/>
        <w:ind w:left="4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1.2. Posiadają wiedzę i doświadczenie do wykonania zamówienia.</w:t>
      </w:r>
    </w:p>
    <w:p w:rsidR="008A02D3" w:rsidRPr="0057304C" w:rsidRDefault="00F4715C" w:rsidP="00C0731D">
      <w:pPr>
        <w:ind w:left="421" w:right="23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uzna spełnienie tego warunku, jeżeli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ca wykaże, że wykonał w okresie ostatnich 5 lat przed upływem terminu składania ofert, a jeżeli okres prowadzenia działalności jest krótszy — w tym okresie co najmniej </w:t>
      </w:r>
      <w:r w:rsidR="00133FA8" w:rsidRPr="0057304C">
        <w:rPr>
          <w:rFonts w:asciiTheme="minorHAnsi" w:hAnsiTheme="minorHAnsi"/>
        </w:rPr>
        <w:t>dwa</w:t>
      </w:r>
      <w:r w:rsidR="006F2A59" w:rsidRPr="0057304C">
        <w:rPr>
          <w:rFonts w:asciiTheme="minorHAnsi" w:hAnsiTheme="minorHAnsi"/>
        </w:rPr>
        <w:t xml:space="preserve"> zamówieni</w:t>
      </w:r>
      <w:r w:rsidR="00133FA8" w:rsidRPr="0057304C">
        <w:rPr>
          <w:rFonts w:asciiTheme="minorHAnsi" w:hAnsiTheme="minorHAnsi"/>
        </w:rPr>
        <w:t>a</w:t>
      </w:r>
      <w:r w:rsidR="006F2A59" w:rsidRPr="0057304C">
        <w:rPr>
          <w:rFonts w:asciiTheme="minorHAnsi" w:hAnsiTheme="minorHAnsi"/>
        </w:rPr>
        <w:t xml:space="preserve"> odpowiadające swoim rodzajem i wartością przedmiotowi zamówienia.</w:t>
      </w:r>
    </w:p>
    <w:p w:rsidR="008A02D3" w:rsidRPr="0057304C" w:rsidRDefault="006F2A59" w:rsidP="00C0731D">
      <w:pPr>
        <w:ind w:left="435" w:right="23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Za zamówienie odpowiadające swym rodzajem i wartością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uzna zadanie polegające na wykonaniu </w:t>
      </w:r>
      <w:r w:rsidR="00133FA8" w:rsidRPr="0057304C">
        <w:rPr>
          <w:rFonts w:asciiTheme="minorHAnsi" w:hAnsiTheme="minorHAnsi"/>
        </w:rPr>
        <w:t xml:space="preserve">robót budowlanych i instalacyjnych w obiektach użyteczności publicznej </w:t>
      </w:r>
      <w:r w:rsidRPr="0057304C">
        <w:rPr>
          <w:rFonts w:asciiTheme="minorHAnsi" w:hAnsiTheme="minorHAnsi"/>
        </w:rPr>
        <w:t xml:space="preserve">o wartości minimum </w:t>
      </w:r>
      <w:r w:rsidR="000E518B">
        <w:rPr>
          <w:rFonts w:asciiTheme="minorHAnsi" w:hAnsiTheme="minorHAnsi"/>
        </w:rPr>
        <w:t>150</w:t>
      </w:r>
      <w:r w:rsidR="00133FA8" w:rsidRPr="0057304C">
        <w:rPr>
          <w:rFonts w:asciiTheme="minorHAnsi" w:hAnsiTheme="minorHAnsi"/>
        </w:rPr>
        <w:t xml:space="preserve"> </w:t>
      </w:r>
      <w:r w:rsidRPr="0057304C">
        <w:rPr>
          <w:rFonts w:asciiTheme="minorHAnsi" w:hAnsiTheme="minorHAnsi"/>
        </w:rPr>
        <w:t>tyś złotych.</w:t>
      </w:r>
    </w:p>
    <w:p w:rsidR="008A02D3" w:rsidRPr="0057304C" w:rsidRDefault="006F2A59" w:rsidP="00C0731D">
      <w:pPr>
        <w:ind w:left="475" w:right="158" w:hanging="432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1.3 </w:t>
      </w:r>
      <w:r w:rsidR="00F05FEB">
        <w:rPr>
          <w:rFonts w:asciiTheme="minorHAnsi" w:hAnsiTheme="minorHAnsi"/>
        </w:rPr>
        <w:t xml:space="preserve"> </w:t>
      </w:r>
      <w:r w:rsidRPr="0057304C">
        <w:rPr>
          <w:rFonts w:asciiTheme="minorHAnsi" w:hAnsiTheme="minorHAnsi"/>
        </w:rPr>
        <w:t>Dysponują odpowiednim potencjałem technicznym oraz osobami zdolnymi do wykonania zamówienia.</w:t>
      </w:r>
      <w:r w:rsidR="00C0731D" w:rsidRPr="0057304C">
        <w:rPr>
          <w:rFonts w:asciiTheme="minorHAnsi" w:hAnsiTheme="minorHAnsi"/>
        </w:rPr>
        <w:t xml:space="preserve">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nie stawia szczególnych wymagań w zakresie spełnienia tego warunku.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potwierdza spełnienie warunku poprzez złożenie oświadczenia</w:t>
      </w:r>
      <w:r w:rsidR="00133FA8" w:rsidRPr="0057304C">
        <w:rPr>
          <w:rFonts w:asciiTheme="minorHAnsi" w:hAnsiTheme="minorHAnsi"/>
        </w:rPr>
        <w:t>.</w:t>
      </w:r>
    </w:p>
    <w:p w:rsidR="008A02D3" w:rsidRPr="0057304C" w:rsidRDefault="006F2A59" w:rsidP="00C0731D">
      <w:pPr>
        <w:spacing w:after="29"/>
        <w:ind w:left="4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1.4 </w:t>
      </w:r>
      <w:r w:rsidR="00F05FEB">
        <w:rPr>
          <w:rFonts w:asciiTheme="minorHAnsi" w:hAnsiTheme="minorHAnsi"/>
        </w:rPr>
        <w:t xml:space="preserve"> </w:t>
      </w:r>
      <w:r w:rsidRPr="0057304C">
        <w:rPr>
          <w:rFonts w:asciiTheme="minorHAnsi" w:hAnsiTheme="minorHAnsi"/>
        </w:rPr>
        <w:t>Znajdują się w sytuacji ekonomicznej i finansowej zapewniającej wykonanie zamówienia.</w:t>
      </w:r>
    </w:p>
    <w:p w:rsidR="008A02D3" w:rsidRPr="0057304C" w:rsidRDefault="00F4715C" w:rsidP="00C0731D">
      <w:pPr>
        <w:pStyle w:val="Nagwek1"/>
        <w:spacing w:after="161"/>
        <w:ind w:left="507" w:right="136"/>
        <w:rPr>
          <w:rFonts w:asciiTheme="minorHAnsi" w:hAnsiTheme="minorHAnsi"/>
          <w:sz w:val="22"/>
        </w:rPr>
      </w:pPr>
      <w:r w:rsidRPr="0057304C">
        <w:rPr>
          <w:rFonts w:asciiTheme="minorHAnsi" w:hAnsiTheme="minorHAnsi"/>
          <w:sz w:val="22"/>
        </w:rPr>
        <w:t>Zamawia</w:t>
      </w:r>
      <w:r w:rsidR="006F2A59" w:rsidRPr="0057304C">
        <w:rPr>
          <w:rFonts w:asciiTheme="minorHAnsi" w:hAnsiTheme="minorHAnsi"/>
          <w:sz w:val="22"/>
        </w:rPr>
        <w:t xml:space="preserve">jący nie stawia szczególnych wymagań w zakresie spełnienia tego warunku. </w:t>
      </w:r>
      <w:r w:rsidRPr="0057304C">
        <w:rPr>
          <w:rFonts w:asciiTheme="minorHAnsi" w:hAnsiTheme="minorHAnsi"/>
          <w:sz w:val="22"/>
        </w:rPr>
        <w:t>Wykonaw</w:t>
      </w:r>
      <w:r w:rsidR="006F2A59" w:rsidRPr="0057304C">
        <w:rPr>
          <w:rFonts w:asciiTheme="minorHAnsi" w:hAnsiTheme="minorHAnsi"/>
          <w:sz w:val="22"/>
        </w:rPr>
        <w:t>ca potwierdza spełnienie warunku poprzez złożenie oświadczenia</w:t>
      </w:r>
      <w:r w:rsidR="00133FA8" w:rsidRPr="0057304C">
        <w:rPr>
          <w:rFonts w:asciiTheme="minorHAnsi" w:hAnsiTheme="minorHAnsi"/>
          <w:sz w:val="22"/>
        </w:rPr>
        <w:t>.</w:t>
      </w:r>
    </w:p>
    <w:p w:rsidR="008A02D3" w:rsidRPr="0057304C" w:rsidRDefault="006F2A59" w:rsidP="00C0731D">
      <w:pPr>
        <w:numPr>
          <w:ilvl w:val="0"/>
          <w:numId w:val="6"/>
        </w:numPr>
        <w:spacing w:after="203"/>
        <w:ind w:right="158" w:hanging="41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 postępowaniu mogą wziąć udział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cy, którzy spełniają warunek udziału w</w:t>
      </w:r>
      <w:r w:rsidR="00C0731D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postępowaniu dotyczący braku podstaw do wykluczenia z postępowania o udzielenie zamówienia publicznego w</w:t>
      </w:r>
      <w:r w:rsidR="000E518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okolicznościach, o których mowa w art. 2</w:t>
      </w:r>
      <w:r w:rsidR="000E518B">
        <w:rPr>
          <w:rFonts w:asciiTheme="minorHAnsi" w:hAnsiTheme="minorHAnsi"/>
        </w:rPr>
        <w:t xml:space="preserve">5a </w:t>
      </w:r>
      <w:r w:rsidRPr="0057304C">
        <w:rPr>
          <w:rFonts w:asciiTheme="minorHAnsi" w:hAnsiTheme="minorHAnsi"/>
        </w:rPr>
        <w:t>ust. 1 ustawy</w:t>
      </w:r>
      <w:r w:rsidR="000E518B">
        <w:rPr>
          <w:rFonts w:asciiTheme="minorHAnsi" w:hAnsiTheme="minorHAnsi"/>
        </w:rPr>
        <w:t xml:space="preserve"> </w:t>
      </w:r>
      <w:proofErr w:type="spellStart"/>
      <w:r w:rsidR="000E518B">
        <w:rPr>
          <w:rFonts w:asciiTheme="minorHAnsi" w:hAnsiTheme="minorHAnsi"/>
        </w:rPr>
        <w:t>Pzp</w:t>
      </w:r>
      <w:proofErr w:type="spellEnd"/>
      <w:r w:rsidRPr="0057304C">
        <w:rPr>
          <w:rFonts w:asciiTheme="minorHAnsi" w:hAnsiTheme="minorHAnsi"/>
        </w:rPr>
        <w:t>.</w:t>
      </w:r>
    </w:p>
    <w:p w:rsidR="008A02D3" w:rsidRPr="0057304C" w:rsidRDefault="00F4715C">
      <w:pPr>
        <w:numPr>
          <w:ilvl w:val="0"/>
          <w:numId w:val="6"/>
        </w:numPr>
        <w:ind w:right="158" w:hanging="41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wyklucza z postępowania o udzielenie zamówienia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cę, który w okresie 3 lat przed wszczęciem postępowania, w sposób zawiniony poważnie naruszył obowiązki zawodowe, w</w:t>
      </w:r>
      <w:r w:rsidR="000E518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 xml:space="preserve">szczególności, gdy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ca w wyniku zamierzonego działania lub rażącego niedbalstwa nie wykonał lub nienależycie wykonał zamówienie, co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jest w stanie wykazać za pomocą dowolnych środków dowodowych.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>jący nie wyklucza z</w:t>
      </w:r>
      <w:r w:rsidR="00BC5198" w:rsidRPr="0057304C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 xml:space="preserve">postępowania o udzielenie zamówienia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cy, który udowodni, że podjął konkretne środki techniczne, organizacyjne i</w:t>
      </w:r>
      <w:r w:rsidR="000E518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kadrowe, które mają zapobiec zawinionemu i poważnemu naruszaniu obowiązków zawodowych w</w:t>
      </w:r>
      <w:r w:rsidR="000E518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przyszłości oraz naprawił szkody powstałe w wyniku naruszenia obowiązków zawodowych lub zobowiązał się do ich naprawienia.</w:t>
      </w:r>
    </w:p>
    <w:p w:rsidR="008A02D3" w:rsidRPr="0057304C" w:rsidRDefault="00F4715C" w:rsidP="00DD7C9A">
      <w:pPr>
        <w:pStyle w:val="Akapitzlist"/>
        <w:numPr>
          <w:ilvl w:val="0"/>
          <w:numId w:val="6"/>
        </w:numPr>
        <w:spacing w:after="202" w:line="219" w:lineRule="auto"/>
        <w:ind w:right="136" w:hanging="453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>jący dokona oceny spełnienia warunków na podstawie złożonych wraz z ofertą wymaganych dokumentów i oświad</w:t>
      </w:r>
      <w:r w:rsidR="00C348B4" w:rsidRPr="0057304C">
        <w:rPr>
          <w:rFonts w:asciiTheme="minorHAnsi" w:hAnsiTheme="minorHAnsi"/>
        </w:rPr>
        <w:t>cz</w:t>
      </w:r>
      <w:r w:rsidR="006F2A59" w:rsidRPr="0057304C">
        <w:rPr>
          <w:rFonts w:asciiTheme="minorHAnsi" w:hAnsiTheme="minorHAnsi"/>
        </w:rPr>
        <w:t xml:space="preserve">eń, każdy warunek zostanie oceniony metodą </w:t>
      </w:r>
      <w:r w:rsidR="00133FA8" w:rsidRPr="0057304C">
        <w:rPr>
          <w:rFonts w:asciiTheme="minorHAnsi" w:hAnsiTheme="minorHAnsi"/>
        </w:rPr>
        <w:t>„</w:t>
      </w:r>
      <w:r w:rsidR="006F2A59" w:rsidRPr="0057304C">
        <w:rPr>
          <w:rFonts w:asciiTheme="minorHAnsi" w:hAnsiTheme="minorHAnsi"/>
        </w:rPr>
        <w:t>spełnia — nie spełnia</w:t>
      </w:r>
      <w:r w:rsidR="00133FA8" w:rsidRPr="0057304C">
        <w:rPr>
          <w:rFonts w:asciiTheme="minorHAnsi" w:hAnsiTheme="minorHAnsi"/>
        </w:rPr>
        <w:t>”</w:t>
      </w:r>
      <w:r w:rsidR="006F2A59" w:rsidRPr="0057304C">
        <w:rPr>
          <w:rFonts w:asciiTheme="minorHAnsi" w:hAnsiTheme="minorHAnsi"/>
        </w:rPr>
        <w:t>.</w:t>
      </w:r>
    </w:p>
    <w:p w:rsidR="00133FA8" w:rsidRPr="0057304C" w:rsidRDefault="006F2A59" w:rsidP="00FF35CD">
      <w:pPr>
        <w:pStyle w:val="Akapitzlist"/>
        <w:spacing w:after="118"/>
        <w:ind w:left="4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644652</wp:posOffset>
            </wp:positionH>
            <wp:positionV relativeFrom="page">
              <wp:posOffset>8019288</wp:posOffset>
            </wp:positionV>
            <wp:extent cx="9144" cy="9144"/>
            <wp:effectExtent l="0" t="0" r="0" b="0"/>
            <wp:wrapSquare wrapText="bothSides"/>
            <wp:docPr id="10180" name="Picture 10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0" name="Picture 101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CD" w:rsidRPr="0057304C">
        <w:rPr>
          <w:rFonts w:asciiTheme="minorHAnsi" w:hAnsiTheme="minorHAnsi"/>
        </w:rPr>
        <w:t xml:space="preserve">5. </w:t>
      </w:r>
      <w:r w:rsidR="00BC5198" w:rsidRPr="0057304C">
        <w:rPr>
          <w:rFonts w:asciiTheme="minorHAnsi" w:hAnsiTheme="minorHAnsi"/>
        </w:rPr>
        <w:t xml:space="preserve">  </w:t>
      </w:r>
      <w:r w:rsidR="00F3615E" w:rsidRPr="0057304C">
        <w:rPr>
          <w:rFonts w:asciiTheme="minorHAnsi" w:hAnsiTheme="minorHAnsi"/>
        </w:rPr>
        <w:t>W prz</w:t>
      </w:r>
      <w:r w:rsidRPr="0057304C">
        <w:rPr>
          <w:rFonts w:asciiTheme="minorHAnsi" w:hAnsiTheme="minorHAnsi"/>
        </w:rPr>
        <w:t xml:space="preserve">ypadku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ców wspólnie ubiegających się o udzielenie zamówienia, każdy </w:t>
      </w:r>
      <w:r w:rsidR="00133FA8" w:rsidRPr="0057304C">
        <w:rPr>
          <w:rFonts w:asciiTheme="minorHAnsi" w:hAnsiTheme="minorHAnsi"/>
        </w:rPr>
        <w:t xml:space="preserve">  </w:t>
      </w:r>
    </w:p>
    <w:p w:rsidR="00133FA8" w:rsidRPr="0057304C" w:rsidRDefault="00133FA8" w:rsidP="00FF35CD">
      <w:pPr>
        <w:pStyle w:val="Akapitzlist"/>
        <w:spacing w:after="118"/>
        <w:ind w:left="4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       </w:t>
      </w:r>
      <w:r w:rsidR="006F2A59" w:rsidRPr="0057304C">
        <w:rPr>
          <w:rFonts w:asciiTheme="minorHAnsi" w:hAnsiTheme="minorHAnsi"/>
        </w:rPr>
        <w:t>z</w:t>
      </w:r>
      <w:r w:rsidRPr="0057304C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 xml:space="preserve">warunków określonych w pkt. 1.1-1.4 winien spełniać co najmniej jeden z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ców albo</w:t>
      </w:r>
      <w:r w:rsidRPr="0057304C">
        <w:rPr>
          <w:rFonts w:asciiTheme="minorHAnsi" w:hAnsiTheme="minorHAnsi"/>
        </w:rPr>
        <w:t xml:space="preserve"> </w:t>
      </w:r>
    </w:p>
    <w:p w:rsidR="00BC5198" w:rsidRPr="0057304C" w:rsidRDefault="00133FA8" w:rsidP="00FF35CD">
      <w:pPr>
        <w:pStyle w:val="Akapitzlist"/>
        <w:spacing w:after="118"/>
        <w:ind w:left="4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       </w:t>
      </w:r>
      <w:r w:rsidR="006F2A59" w:rsidRPr="0057304C">
        <w:rPr>
          <w:rFonts w:asciiTheme="minorHAnsi" w:hAnsiTheme="minorHAnsi"/>
        </w:rPr>
        <w:t xml:space="preserve">wszyscy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cy wspólnie.</w:t>
      </w:r>
      <w:r w:rsidR="00DD7C9A" w:rsidRPr="0057304C">
        <w:rPr>
          <w:rFonts w:asciiTheme="minorHAnsi" w:hAnsiTheme="minorHAnsi"/>
        </w:rPr>
        <w:t xml:space="preserve"> </w:t>
      </w:r>
      <w:r w:rsidR="006F2A59" w:rsidRPr="0057304C">
        <w:rPr>
          <w:rFonts w:asciiTheme="minorHAnsi" w:hAnsiTheme="minorHAnsi"/>
        </w:rPr>
        <w:t xml:space="preserve">Warunki określone w pkt. 2 -4 powinien spełniać każdy </w:t>
      </w:r>
    </w:p>
    <w:p w:rsidR="008A02D3" w:rsidRPr="0057304C" w:rsidRDefault="00BC5198" w:rsidP="00FF35CD">
      <w:pPr>
        <w:pStyle w:val="Akapitzlist"/>
        <w:spacing w:after="118"/>
        <w:ind w:left="4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       </w:t>
      </w:r>
      <w:r w:rsidR="006F2A59" w:rsidRPr="0057304C">
        <w:rPr>
          <w:rFonts w:asciiTheme="minorHAnsi" w:hAnsiTheme="minorHAnsi"/>
        </w:rPr>
        <w:t>z</w:t>
      </w:r>
      <w:r w:rsidRPr="0057304C">
        <w:rPr>
          <w:rFonts w:asciiTheme="minorHAnsi" w:hAnsiTheme="minorHAnsi"/>
        </w:rPr>
        <w:t> 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ców samodzielnie.</w:t>
      </w:r>
    </w:p>
    <w:tbl>
      <w:tblPr>
        <w:tblStyle w:val="TableGrid"/>
        <w:tblW w:w="9284" w:type="dxa"/>
        <w:tblInd w:w="-79" w:type="dxa"/>
        <w:tblCellMar>
          <w:top w:w="57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497"/>
        <w:gridCol w:w="8787"/>
      </w:tblGrid>
      <w:tr w:rsidR="008A02D3" w:rsidRPr="0057304C">
        <w:trPr>
          <w:trHeight w:val="53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D3" w:rsidRPr="0004353F" w:rsidRDefault="006F2A59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>VI</w:t>
            </w:r>
            <w:r w:rsidR="00FF35CD" w:rsidRPr="0004353F">
              <w:rPr>
                <w:rFonts w:asciiTheme="minorHAnsi" w:hAnsiTheme="minorHAnsi"/>
                <w:b/>
              </w:rPr>
              <w:t>.</w:t>
            </w:r>
            <w:r w:rsidRPr="000435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2D3" w:rsidRPr="0004353F" w:rsidRDefault="006F2A59">
            <w:pPr>
              <w:spacing w:after="0" w:line="259" w:lineRule="auto"/>
              <w:ind w:left="14" w:hanging="7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>Wykaz oświad</w:t>
            </w:r>
            <w:r w:rsidR="00F3615E" w:rsidRPr="0004353F">
              <w:rPr>
                <w:rFonts w:asciiTheme="minorHAnsi" w:hAnsiTheme="minorHAnsi"/>
                <w:b/>
              </w:rPr>
              <w:t>czeń</w:t>
            </w:r>
            <w:r w:rsidRPr="0004353F">
              <w:rPr>
                <w:rFonts w:asciiTheme="minorHAnsi" w:hAnsiTheme="minorHAnsi"/>
                <w:b/>
              </w:rPr>
              <w:t xml:space="preserve"> i dokumentów jakie mają dostarczyć </w:t>
            </w:r>
            <w:r w:rsidR="00F4715C" w:rsidRPr="0004353F">
              <w:rPr>
                <w:rFonts w:asciiTheme="minorHAnsi" w:hAnsiTheme="minorHAnsi"/>
                <w:b/>
              </w:rPr>
              <w:t>Wykonaw</w:t>
            </w:r>
            <w:r w:rsidRPr="0004353F">
              <w:rPr>
                <w:rFonts w:asciiTheme="minorHAnsi" w:hAnsiTheme="minorHAnsi"/>
                <w:b/>
              </w:rPr>
              <w:t>cy w celu potwierdzenia spełnienia warunków udziału w postępowaniu</w:t>
            </w:r>
            <w:r w:rsidR="00901C11">
              <w:rPr>
                <w:rFonts w:asciiTheme="minorHAnsi" w:hAnsiTheme="minorHAnsi"/>
                <w:b/>
              </w:rPr>
              <w:t xml:space="preserve"> oraz</w:t>
            </w:r>
            <w:r w:rsidR="00901C11">
              <w:t xml:space="preserve"> </w:t>
            </w:r>
            <w:r w:rsidR="00901C11" w:rsidRPr="00901C11">
              <w:rPr>
                <w:rFonts w:asciiTheme="minorHAnsi" w:hAnsiTheme="minorHAnsi"/>
                <w:b/>
              </w:rPr>
              <w:t>braku podstaw do wykluczenia z</w:t>
            </w:r>
            <w:r w:rsidR="00901C11">
              <w:rPr>
                <w:rFonts w:asciiTheme="minorHAnsi" w:hAnsiTheme="minorHAnsi"/>
                <w:b/>
              </w:rPr>
              <w:t> </w:t>
            </w:r>
            <w:r w:rsidR="00901C11" w:rsidRPr="00901C11">
              <w:rPr>
                <w:rFonts w:asciiTheme="minorHAnsi" w:hAnsiTheme="minorHAnsi"/>
                <w:b/>
              </w:rPr>
              <w:t>postępowania o udzielenie zamówienia</w:t>
            </w:r>
          </w:p>
        </w:tc>
      </w:tr>
    </w:tbl>
    <w:p w:rsidR="008A02D3" w:rsidRPr="000E518B" w:rsidRDefault="006F2A59" w:rsidP="00F71102">
      <w:pPr>
        <w:pStyle w:val="Akapitzlist"/>
        <w:numPr>
          <w:ilvl w:val="0"/>
          <w:numId w:val="37"/>
        </w:numPr>
        <w:ind w:left="0" w:right="158" w:firstLine="0"/>
        <w:rPr>
          <w:rFonts w:asciiTheme="minorHAnsi" w:hAnsiTheme="minorHAnsi"/>
        </w:rPr>
      </w:pPr>
      <w:r w:rsidRPr="000E518B">
        <w:rPr>
          <w:rFonts w:asciiTheme="minorHAnsi" w:hAnsiTheme="minorHAnsi"/>
        </w:rPr>
        <w:t>W celu potwierdzenia spełniania warunków udziału w postępowaniu</w:t>
      </w:r>
      <w:r w:rsidR="000E518B">
        <w:rPr>
          <w:rFonts w:asciiTheme="minorHAnsi" w:hAnsiTheme="minorHAnsi"/>
        </w:rPr>
        <w:t xml:space="preserve"> </w:t>
      </w:r>
      <w:r w:rsidRPr="000E518B">
        <w:rPr>
          <w:rFonts w:asciiTheme="minorHAnsi" w:hAnsiTheme="minorHAnsi"/>
        </w:rPr>
        <w:t>do ofer</w:t>
      </w:r>
      <w:r w:rsidR="00F3615E" w:rsidRPr="000E518B">
        <w:rPr>
          <w:rFonts w:asciiTheme="minorHAnsi" w:hAnsiTheme="minorHAnsi"/>
        </w:rPr>
        <w:t>ty</w:t>
      </w:r>
      <w:r w:rsidRPr="000E518B">
        <w:rPr>
          <w:rFonts w:asciiTheme="minorHAnsi" w:hAnsiTheme="minorHAnsi"/>
        </w:rPr>
        <w:t xml:space="preserve"> należy załączyć:</w:t>
      </w:r>
    </w:p>
    <w:p w:rsidR="008A02D3" w:rsidRPr="0057304C" w:rsidRDefault="000E518B" w:rsidP="00DD7C9A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1.1 </w:t>
      </w:r>
      <w:r w:rsidR="00BC5198" w:rsidRPr="0057304C">
        <w:rPr>
          <w:rFonts w:asciiTheme="minorHAnsi" w:hAnsiTheme="minorHAnsi"/>
        </w:rPr>
        <w:t>z</w:t>
      </w:r>
      <w:r w:rsidR="00DD7C9A" w:rsidRPr="0057304C">
        <w:rPr>
          <w:rFonts w:asciiTheme="minorHAnsi" w:hAnsiTheme="minorHAnsi"/>
        </w:rPr>
        <w:t xml:space="preserve">ałącznik nr 2 - </w:t>
      </w:r>
      <w:r w:rsidR="006F2A59" w:rsidRPr="0057304C">
        <w:rPr>
          <w:rFonts w:asciiTheme="minorHAnsi" w:hAnsiTheme="minorHAnsi"/>
        </w:rPr>
        <w:t xml:space="preserve">oświadczenie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cy o spełnieniu warunków udziału w postępowaniu określonych w art. 22 ust. 1 ustawy, wg wzoru na zał. Nr 2 do </w:t>
      </w:r>
      <w:proofErr w:type="spellStart"/>
      <w:r w:rsidR="006F2A59" w:rsidRPr="0057304C">
        <w:rPr>
          <w:rFonts w:asciiTheme="minorHAnsi" w:hAnsiTheme="minorHAnsi"/>
        </w:rPr>
        <w:t>siwz</w:t>
      </w:r>
      <w:proofErr w:type="spellEnd"/>
      <w:r w:rsidR="006F2A59" w:rsidRPr="0057304C">
        <w:rPr>
          <w:rFonts w:asciiTheme="minorHAnsi" w:hAnsiTheme="minorHAnsi"/>
        </w:rPr>
        <w:t xml:space="preserve"> (oryginał):</w:t>
      </w:r>
    </w:p>
    <w:p w:rsidR="008A02D3" w:rsidRPr="000E518B" w:rsidRDefault="000E518B" w:rsidP="000E518B">
      <w:pPr>
        <w:ind w:left="7" w:right="158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</w:t>
      </w:r>
      <w:r w:rsidR="006F2A59" w:rsidRPr="000E518B">
        <w:rPr>
          <w:rFonts w:asciiTheme="minorHAnsi" w:hAnsiTheme="minorHAnsi"/>
        </w:rPr>
        <w:t>wykaz wykonanych robót budowlanych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</w:t>
      </w:r>
      <w:r>
        <w:rPr>
          <w:rFonts w:asciiTheme="minorHAnsi" w:hAnsiTheme="minorHAnsi"/>
        </w:rPr>
        <w:t> </w:t>
      </w:r>
      <w:r w:rsidR="006F2A59" w:rsidRPr="000E518B">
        <w:rPr>
          <w:rFonts w:asciiTheme="minorHAnsi" w:hAnsiTheme="minorHAnsi"/>
        </w:rPr>
        <w:t xml:space="preserve">załączeniem dowodów dotyczących najważniejszych robót, określających, czy roboty te zostały wykonane </w:t>
      </w:r>
      <w:r w:rsidR="006F2A59" w:rsidRPr="000E518B">
        <w:rPr>
          <w:rFonts w:asciiTheme="minorHAnsi" w:hAnsiTheme="minorHAnsi"/>
        </w:rPr>
        <w:lastRenderedPageBreak/>
        <w:t>w sposób należyty oraz wskazujących, czy zostały wykonane zgodnie z zasadami sztuki budowlanej i</w:t>
      </w:r>
      <w:r>
        <w:rPr>
          <w:rFonts w:asciiTheme="minorHAnsi" w:hAnsiTheme="minorHAnsi"/>
        </w:rPr>
        <w:t> </w:t>
      </w:r>
      <w:r w:rsidR="006F2A59" w:rsidRPr="000E518B">
        <w:rPr>
          <w:rFonts w:asciiTheme="minorHAnsi" w:hAnsiTheme="minorHAnsi"/>
        </w:rPr>
        <w:t>prawidłowo ukończone.</w:t>
      </w:r>
    </w:p>
    <w:p w:rsidR="008A02D3" w:rsidRPr="0057304C" w:rsidRDefault="006F2A59" w:rsidP="00DD7C9A">
      <w:pPr>
        <w:ind w:left="0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Do ofe</w:t>
      </w:r>
      <w:r w:rsidR="00F3615E" w:rsidRPr="0057304C">
        <w:rPr>
          <w:rFonts w:asciiTheme="minorHAnsi" w:hAnsiTheme="minorHAnsi"/>
        </w:rPr>
        <w:t xml:space="preserve">rty </w:t>
      </w:r>
      <w:r w:rsidRPr="0057304C">
        <w:rPr>
          <w:rFonts w:asciiTheme="minorHAnsi" w:hAnsiTheme="minorHAnsi"/>
        </w:rPr>
        <w:t xml:space="preserve">należy załączyć dowody dotyczące najważniejszych robót, określających, czy roboty te zostały wykonane w sposób należyty oraz wskazujących, </w:t>
      </w:r>
      <w:r w:rsidR="00F3615E" w:rsidRPr="0057304C">
        <w:rPr>
          <w:rFonts w:asciiTheme="minorHAnsi" w:hAnsiTheme="minorHAnsi"/>
        </w:rPr>
        <w:t>że</w:t>
      </w:r>
      <w:r w:rsidRPr="0057304C">
        <w:rPr>
          <w:rFonts w:asciiTheme="minorHAnsi" w:hAnsiTheme="minorHAnsi"/>
        </w:rPr>
        <w:t xml:space="preserve"> zostały wykonane zgodnie z zasadami sztuki budowlanej i prawidłowo ukończone wraz z podaniem ich rodzaju i wartości, daty i miejsca wykonania</w:t>
      </w:r>
    </w:p>
    <w:p w:rsidR="008A02D3" w:rsidRPr="00901C11" w:rsidRDefault="006F2A59" w:rsidP="00901C11">
      <w:pPr>
        <w:pStyle w:val="Akapitzlist"/>
        <w:numPr>
          <w:ilvl w:val="0"/>
          <w:numId w:val="37"/>
        </w:numPr>
        <w:ind w:left="426" w:right="158" w:hanging="426"/>
        <w:rPr>
          <w:rFonts w:asciiTheme="minorHAnsi" w:hAnsiTheme="minorHAnsi"/>
        </w:rPr>
      </w:pPr>
      <w:r w:rsidRPr="00901C11">
        <w:rPr>
          <w:rFonts w:asciiTheme="minorHAnsi" w:hAnsiTheme="minorHAnsi"/>
        </w:rPr>
        <w:t>W celu wykazania spełnienia warunku udziału w postępowaniu doty</w:t>
      </w:r>
      <w:r w:rsidR="00F3615E" w:rsidRPr="00901C11">
        <w:rPr>
          <w:rFonts w:asciiTheme="minorHAnsi" w:hAnsiTheme="minorHAnsi"/>
        </w:rPr>
        <w:t>cz</w:t>
      </w:r>
      <w:r w:rsidRPr="00901C11">
        <w:rPr>
          <w:rFonts w:asciiTheme="minorHAnsi" w:hAnsiTheme="minorHAnsi"/>
        </w:rPr>
        <w:t>ącego braku podstaw do wykluczenia z postępo</w:t>
      </w:r>
      <w:r w:rsidR="00721A0D" w:rsidRPr="00901C11">
        <w:rPr>
          <w:rFonts w:asciiTheme="minorHAnsi" w:hAnsiTheme="minorHAnsi"/>
        </w:rPr>
        <w:t xml:space="preserve">wania o udzielenie zamówienia, </w:t>
      </w:r>
      <w:r w:rsidR="00F4715C" w:rsidRPr="00901C11">
        <w:rPr>
          <w:rFonts w:asciiTheme="minorHAnsi" w:hAnsiTheme="minorHAnsi"/>
        </w:rPr>
        <w:t>Wykonaw</w:t>
      </w:r>
      <w:r w:rsidRPr="00901C11">
        <w:rPr>
          <w:rFonts w:asciiTheme="minorHAnsi" w:hAnsiTheme="minorHAnsi"/>
        </w:rPr>
        <w:t>cy w okolicznościach, o których mowa w art. 2</w:t>
      </w:r>
      <w:r w:rsidR="000E518B" w:rsidRPr="00901C11">
        <w:rPr>
          <w:rFonts w:asciiTheme="minorHAnsi" w:hAnsiTheme="minorHAnsi"/>
        </w:rPr>
        <w:t>5a</w:t>
      </w:r>
      <w:r w:rsidRPr="00901C11">
        <w:rPr>
          <w:rFonts w:asciiTheme="minorHAnsi" w:hAnsiTheme="minorHAnsi"/>
        </w:rPr>
        <w:t xml:space="preserve"> ust. 1 ustawy należy złożyć następujące dokumenty:</w:t>
      </w:r>
    </w:p>
    <w:p w:rsidR="008A02D3" w:rsidRPr="0057304C" w:rsidRDefault="006F2A59" w:rsidP="00DD7C9A">
      <w:pPr>
        <w:pStyle w:val="Akapitzlist"/>
        <w:numPr>
          <w:ilvl w:val="1"/>
          <w:numId w:val="34"/>
        </w:numPr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oświadczenie o braku podstaw do wykluczenia z postępowania z powodu niespełnienia warunków, o</w:t>
      </w:r>
      <w:r w:rsidR="000E518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których mowa w art. 24 ust. 1 ustawy, </w:t>
      </w:r>
      <w:bookmarkStart w:id="2" w:name="_Hlk493497637"/>
      <w:r w:rsidRPr="0057304C">
        <w:rPr>
          <w:rFonts w:asciiTheme="minorHAnsi" w:hAnsiTheme="minorHAnsi"/>
        </w:rPr>
        <w:t xml:space="preserve">wg wzoru na zał. Nr 3 do </w:t>
      </w:r>
      <w:proofErr w:type="spellStart"/>
      <w:r w:rsidRPr="0057304C">
        <w:rPr>
          <w:rFonts w:asciiTheme="minorHAnsi" w:hAnsiTheme="minorHAnsi"/>
        </w:rPr>
        <w:t>siwz</w:t>
      </w:r>
      <w:proofErr w:type="spellEnd"/>
      <w:r w:rsidRPr="0057304C">
        <w:rPr>
          <w:rFonts w:asciiTheme="minorHAnsi" w:hAnsiTheme="minorHAnsi"/>
        </w:rPr>
        <w:t xml:space="preserve"> (oryginał);</w:t>
      </w:r>
      <w:bookmarkEnd w:id="2"/>
    </w:p>
    <w:p w:rsidR="001B4D58" w:rsidRDefault="001B4D58" w:rsidP="00DD7C9A">
      <w:pPr>
        <w:pStyle w:val="Akapitzlist"/>
        <w:numPr>
          <w:ilvl w:val="1"/>
          <w:numId w:val="34"/>
        </w:numPr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zaparafowany wzór umowy zał. Nr 4 do </w:t>
      </w:r>
      <w:proofErr w:type="spellStart"/>
      <w:r w:rsidRPr="0057304C">
        <w:rPr>
          <w:rFonts w:asciiTheme="minorHAnsi" w:hAnsiTheme="minorHAnsi"/>
        </w:rPr>
        <w:t>siwz</w:t>
      </w:r>
      <w:proofErr w:type="spellEnd"/>
      <w:r w:rsidRPr="0057304C">
        <w:rPr>
          <w:rFonts w:asciiTheme="minorHAnsi" w:hAnsiTheme="minorHAnsi"/>
        </w:rPr>
        <w:t xml:space="preserve"> (oryginał);</w:t>
      </w:r>
    </w:p>
    <w:p w:rsidR="00901C11" w:rsidRPr="0057304C" w:rsidRDefault="00901C11" w:rsidP="00901C11">
      <w:pPr>
        <w:pStyle w:val="Akapitzlist"/>
        <w:numPr>
          <w:ilvl w:val="1"/>
          <w:numId w:val="34"/>
        </w:numPr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901C11">
        <w:rPr>
          <w:rFonts w:asciiTheme="minorHAnsi" w:hAnsiTheme="minorHAnsi"/>
        </w:rPr>
        <w:t xml:space="preserve">świadczenie o przynależności bądź braku przynależności do tej samej grupy kapitałowej — wg wzoru na zał. Nr 5 do </w:t>
      </w:r>
      <w:proofErr w:type="spellStart"/>
      <w:r w:rsidRPr="00901C11">
        <w:rPr>
          <w:rFonts w:asciiTheme="minorHAnsi" w:hAnsiTheme="minorHAnsi"/>
        </w:rPr>
        <w:t>siwz</w:t>
      </w:r>
      <w:proofErr w:type="spellEnd"/>
      <w:r w:rsidRPr="00901C11">
        <w:rPr>
          <w:rFonts w:asciiTheme="minorHAnsi" w:hAnsiTheme="minorHAnsi"/>
        </w:rPr>
        <w:t xml:space="preserve"> (oryginał);</w:t>
      </w:r>
    </w:p>
    <w:p w:rsidR="001B4D58" w:rsidRPr="0057304C" w:rsidRDefault="001B4D58" w:rsidP="00DD7C9A">
      <w:pPr>
        <w:pStyle w:val="Akapitzlist"/>
        <w:numPr>
          <w:ilvl w:val="1"/>
          <w:numId w:val="34"/>
        </w:numPr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Wykaz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 xml:space="preserve">ców wg wzoru na zał. Nr 6 do </w:t>
      </w:r>
      <w:proofErr w:type="spellStart"/>
      <w:r w:rsidRPr="0057304C">
        <w:rPr>
          <w:rFonts w:asciiTheme="minorHAnsi" w:hAnsiTheme="minorHAnsi"/>
        </w:rPr>
        <w:t>siwz</w:t>
      </w:r>
      <w:proofErr w:type="spellEnd"/>
      <w:r w:rsidRPr="0057304C">
        <w:rPr>
          <w:rFonts w:asciiTheme="minorHAnsi" w:hAnsiTheme="minorHAnsi"/>
        </w:rPr>
        <w:t xml:space="preserve"> (oryginał);</w:t>
      </w:r>
    </w:p>
    <w:p w:rsidR="001B4D58" w:rsidRPr="0057304C" w:rsidRDefault="00901C11" w:rsidP="00DD7C9A">
      <w:pPr>
        <w:pStyle w:val="Akapitzlist"/>
        <w:numPr>
          <w:ilvl w:val="1"/>
          <w:numId w:val="34"/>
        </w:numPr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B4D58" w:rsidRPr="0057304C">
        <w:rPr>
          <w:rFonts w:asciiTheme="minorHAnsi" w:hAnsiTheme="minorHAnsi"/>
        </w:rPr>
        <w:t xml:space="preserve">świadczenie o zapoznaniu się z terenem wg wzoru na zał. Nr 7 do </w:t>
      </w:r>
      <w:proofErr w:type="spellStart"/>
      <w:r w:rsidR="001B4D58" w:rsidRPr="0057304C">
        <w:rPr>
          <w:rFonts w:asciiTheme="minorHAnsi" w:hAnsiTheme="minorHAnsi"/>
        </w:rPr>
        <w:t>siwz</w:t>
      </w:r>
      <w:proofErr w:type="spellEnd"/>
      <w:r w:rsidR="001B4D58" w:rsidRPr="0057304C">
        <w:rPr>
          <w:rFonts w:asciiTheme="minorHAnsi" w:hAnsiTheme="minorHAnsi"/>
        </w:rPr>
        <w:t xml:space="preserve"> (oryginał);</w:t>
      </w:r>
    </w:p>
    <w:p w:rsidR="008A02D3" w:rsidRPr="0057304C" w:rsidRDefault="006F2A59" w:rsidP="00DD7C9A">
      <w:pPr>
        <w:pStyle w:val="Akapitzlist"/>
        <w:numPr>
          <w:ilvl w:val="1"/>
          <w:numId w:val="34"/>
        </w:numPr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aktualny odpis z właściwego rejestru lub z centralnej ewidencji i informacji o działalności gospodar</w:t>
      </w:r>
      <w:r w:rsidR="00F3615E" w:rsidRPr="0057304C">
        <w:rPr>
          <w:rFonts w:asciiTheme="minorHAnsi" w:hAnsiTheme="minorHAnsi"/>
        </w:rPr>
        <w:t>nej</w:t>
      </w:r>
      <w:r w:rsidRPr="0057304C">
        <w:rPr>
          <w:rFonts w:asciiTheme="minorHAnsi" w:hAnsiTheme="minorHAnsi"/>
        </w:rPr>
        <w:t>, jeżeli odrębne przepisy wymagają wpisu do rejestru lub ewidencji, w celu wykazania braku podstaw do wykluczenia w oparciu o art. 24 ust. 1 pkt 2 ustawy, wystawionego nie w</w:t>
      </w:r>
      <w:r w:rsidR="00F3615E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eśniej niż 6 miesięcy przed upływem terminu składania ofert;</w:t>
      </w:r>
    </w:p>
    <w:p w:rsidR="008A02D3" w:rsidRPr="0057304C" w:rsidRDefault="006F2A59" w:rsidP="00DD7C9A">
      <w:pPr>
        <w:numPr>
          <w:ilvl w:val="1"/>
          <w:numId w:val="34"/>
        </w:numPr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aktualne zaświadczenie właściwego naczelnika urzędu s</w:t>
      </w:r>
      <w:r w:rsidR="00721A0D" w:rsidRPr="0057304C">
        <w:rPr>
          <w:rFonts w:asciiTheme="minorHAnsi" w:hAnsiTheme="minorHAnsi"/>
        </w:rPr>
        <w:t xml:space="preserve">karbowego potwierdzającego, że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nie zalega z opłacaniem podatków lub zaświad</w:t>
      </w:r>
      <w:r w:rsidR="00F3615E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enia, że uzyskał przewidziane prawem zwolnienie, odroczenie lub rozłożenie na raty zaległych płatności lub wstrzymanie w całości wykonania decyzji właściwego organu - wystawionego nie wcześniej niż 3 miesiące przed upływem terminu składania ofert;</w:t>
      </w:r>
    </w:p>
    <w:p w:rsidR="008A02D3" w:rsidRPr="0057304C" w:rsidRDefault="006F2A59" w:rsidP="00DD7C9A">
      <w:pPr>
        <w:numPr>
          <w:ilvl w:val="1"/>
          <w:numId w:val="34"/>
        </w:numPr>
        <w:spacing w:after="245"/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aktualne zaświad</w:t>
      </w:r>
      <w:r w:rsidR="00F3615E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enie właściwego oddziału Zakładu Ubezpieczeń Społecznych lub Kasy Rolniczego Ubezpieczenia Sp</w:t>
      </w:r>
      <w:r w:rsidR="00721A0D" w:rsidRPr="0057304C">
        <w:rPr>
          <w:rFonts w:asciiTheme="minorHAnsi" w:hAnsiTheme="minorHAnsi"/>
        </w:rPr>
        <w:t xml:space="preserve">ołecznego potwierdzającego, że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ofert;</w:t>
      </w:r>
    </w:p>
    <w:p w:rsidR="008A02D3" w:rsidRPr="0057304C" w:rsidRDefault="00721A0D" w:rsidP="00901C11">
      <w:pPr>
        <w:pStyle w:val="Akapitzlist"/>
        <w:numPr>
          <w:ilvl w:val="0"/>
          <w:numId w:val="37"/>
        </w:numPr>
        <w:ind w:left="426" w:right="158" w:hanging="42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Jeżeli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ca ma siedzibę lub miejsce zamieszkania poza te</w:t>
      </w:r>
      <w:r w:rsidR="00F3615E" w:rsidRPr="0057304C">
        <w:rPr>
          <w:rFonts w:asciiTheme="minorHAnsi" w:hAnsiTheme="minorHAnsi"/>
        </w:rPr>
        <w:t>r</w:t>
      </w:r>
      <w:r w:rsidR="006F2A59" w:rsidRPr="0057304C">
        <w:rPr>
          <w:rFonts w:asciiTheme="minorHAnsi" w:hAnsiTheme="minorHAnsi"/>
        </w:rPr>
        <w:t>ytorium Rzeczypospolitej Polskiej, zamiast dokumentów, o których mowa w pkt 2-4, składa dokument lub dokumenty wystawione w</w:t>
      </w:r>
      <w:r w:rsidR="00F05FE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kraju, w którym ma siedzibę lub miejsce zamieszkania, potwierdzające odpowiednio, że:</w:t>
      </w:r>
    </w:p>
    <w:p w:rsidR="008A02D3" w:rsidRPr="0057304C" w:rsidRDefault="006F2A59">
      <w:pPr>
        <w:numPr>
          <w:ilvl w:val="2"/>
          <w:numId w:val="9"/>
        </w:numPr>
        <w:ind w:right="158" w:hanging="274"/>
        <w:rPr>
          <w:rFonts w:asciiTheme="minorHAnsi" w:hAnsiTheme="minorHAnsi"/>
        </w:rPr>
      </w:pPr>
      <w:r w:rsidRPr="0057304C">
        <w:rPr>
          <w:rFonts w:asciiTheme="minorHAnsi" w:hAnsiTheme="minorHAnsi"/>
        </w:rPr>
        <w:t>nie otwarto jego likwidacji ani nie ogłoszono upadłości — wystawione nie wcześniej niż 6 miesięcy przed upływem terminu składania ofert;</w:t>
      </w:r>
    </w:p>
    <w:p w:rsidR="008A02D3" w:rsidRPr="0057304C" w:rsidRDefault="006F2A59">
      <w:pPr>
        <w:numPr>
          <w:ilvl w:val="2"/>
          <w:numId w:val="9"/>
        </w:numPr>
        <w:ind w:right="158" w:hanging="274"/>
        <w:rPr>
          <w:rFonts w:asciiTheme="minorHAnsi" w:hAnsiTheme="minorHAnsi"/>
        </w:rPr>
      </w:pPr>
      <w:r w:rsidRPr="0057304C">
        <w:rPr>
          <w:rFonts w:asciiTheme="minorHAnsi" w:hAnsiTheme="minorHAnsi"/>
        </w:rPr>
        <w:t>nie zalega z uiszczaniem podatków, opłat, składek na ubezpieczenie społe</w:t>
      </w:r>
      <w:r w:rsidR="00F3615E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ne i zdrowotne albo, że uzyskał przewidziane prawem zwolnienie, odro</w:t>
      </w:r>
      <w:r w:rsidR="00F3615E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enie lub rozłożenie na raty zaległych płatności lub wstrzymanie w całości wykonania decyzji właściwego organu, wystawiony nie wcześniej niż 3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miesiące przed upływem terminu składania ofert</w:t>
      </w:r>
    </w:p>
    <w:p w:rsidR="008A02D3" w:rsidRPr="0057304C" w:rsidRDefault="006F2A59" w:rsidP="00901C11">
      <w:pPr>
        <w:ind w:left="709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Jeżeli w kraju zamieszkan</w:t>
      </w:r>
      <w:r w:rsidR="00721A0D" w:rsidRPr="0057304C">
        <w:rPr>
          <w:rFonts w:asciiTheme="minorHAnsi" w:hAnsiTheme="minorHAnsi"/>
        </w:rPr>
        <w:t xml:space="preserve">ia osoby lub w kraju, w którym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ma siedzibę lub miejsce zamieszkania, nie wydaje się dokumentów, o których mowa powyżej, zastępuje się je dokumentem zawierającym oświadczenie, w którym określa się także oso</w:t>
      </w:r>
      <w:r w:rsidR="00721A0D" w:rsidRPr="0057304C">
        <w:rPr>
          <w:rFonts w:asciiTheme="minorHAnsi" w:hAnsiTheme="minorHAnsi"/>
        </w:rPr>
        <w:t xml:space="preserve">by uprawnione do reprezentacji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cy, złożone przed właściwym organem sądowym, administracyjnym albo organem samorządu zawodowego lub gospodarczego odpowiednio kraju miejsca zamieszk</w:t>
      </w:r>
      <w:r w:rsidR="00721A0D" w:rsidRPr="0057304C">
        <w:rPr>
          <w:rFonts w:asciiTheme="minorHAnsi" w:hAnsiTheme="minorHAnsi"/>
        </w:rPr>
        <w:t xml:space="preserve">ania osoby lub kraju, w którym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ma siedzibę lub miejsce zamieszkania, lub przed notariuszem - wystawione z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odpowiednią datą wymaganą dla tych dokumentów.</w:t>
      </w:r>
    </w:p>
    <w:p w:rsidR="008A02D3" w:rsidRPr="0057304C" w:rsidRDefault="006F2A59" w:rsidP="00901C11">
      <w:pPr>
        <w:spacing w:after="277"/>
        <w:ind w:left="709" w:right="158" w:firstLine="3"/>
        <w:rPr>
          <w:rFonts w:asciiTheme="minorHAnsi" w:hAnsiTheme="minorHAnsi"/>
        </w:rPr>
      </w:pPr>
      <w:r w:rsidRPr="0057304C">
        <w:rPr>
          <w:rFonts w:asciiTheme="minorHAnsi" w:hAnsiTheme="minorHAnsi"/>
        </w:rPr>
        <w:t>przypadku wątpliwości co do tr</w:t>
      </w:r>
      <w:r w:rsidR="00721A0D" w:rsidRPr="0057304C">
        <w:rPr>
          <w:rFonts w:asciiTheme="minorHAnsi" w:hAnsiTheme="minorHAnsi"/>
        </w:rPr>
        <w:t xml:space="preserve">eści dokumentu złożonego przez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cę mającego siedzibę lub miejsce zamieszkania poza terytorium Rzeczypospolitej Polskiej,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może zwrócić się do </w:t>
      </w:r>
      <w:r w:rsidRPr="0057304C">
        <w:rPr>
          <w:rFonts w:asciiTheme="minorHAnsi" w:hAnsiTheme="minorHAnsi"/>
        </w:rPr>
        <w:lastRenderedPageBreak/>
        <w:t xml:space="preserve">właściwych organów odpowiednio kraju miejsca zamieszkania osoby </w:t>
      </w:r>
      <w:r w:rsidR="00721A0D" w:rsidRPr="0057304C">
        <w:rPr>
          <w:rFonts w:asciiTheme="minorHAnsi" w:hAnsiTheme="minorHAnsi"/>
        </w:rPr>
        <w:t xml:space="preserve">lub kraju, w którym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ma siedzibę lub miejsce zamieszkania, z wnioskiem o udzielenie niezbędnych informacji dotyczących przedłożonego dokumentu.</w:t>
      </w:r>
    </w:p>
    <w:p w:rsidR="008A02D3" w:rsidRPr="0057304C" w:rsidRDefault="00901C11" w:rsidP="00B87246">
      <w:pPr>
        <w:pStyle w:val="Nagwek1"/>
        <w:ind w:left="439" w:right="136" w:hanging="43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</w:t>
      </w:r>
      <w:r w:rsidR="006F2A59" w:rsidRPr="0057304C">
        <w:rPr>
          <w:rFonts w:asciiTheme="minorHAnsi" w:hAnsiTheme="minorHAnsi"/>
          <w:sz w:val="22"/>
        </w:rPr>
        <w:t>.</w:t>
      </w:r>
      <w:r w:rsidR="00721A0D" w:rsidRPr="0057304C">
        <w:rPr>
          <w:rFonts w:asciiTheme="minorHAnsi" w:hAnsiTheme="minorHAnsi"/>
          <w:sz w:val="22"/>
        </w:rPr>
        <w:t xml:space="preserve"> Zasady udziału w postępowaniu </w:t>
      </w:r>
      <w:r w:rsidR="00F4715C" w:rsidRPr="0057304C">
        <w:rPr>
          <w:rFonts w:asciiTheme="minorHAnsi" w:hAnsiTheme="minorHAnsi"/>
          <w:sz w:val="22"/>
        </w:rPr>
        <w:t>Wykonaw</w:t>
      </w:r>
      <w:r w:rsidR="006F2A59" w:rsidRPr="0057304C">
        <w:rPr>
          <w:rFonts w:asciiTheme="minorHAnsi" w:hAnsiTheme="minorHAnsi"/>
          <w:sz w:val="22"/>
        </w:rPr>
        <w:t>ców wspólnie ubiegających się o udzielenie zamówienia</w:t>
      </w:r>
    </w:p>
    <w:p w:rsidR="008A02D3" w:rsidRPr="0057304C" w:rsidRDefault="00901C11" w:rsidP="00B87246">
      <w:pPr>
        <w:ind w:left="377" w:right="158" w:hanging="377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87246" w:rsidRPr="0057304C">
        <w:rPr>
          <w:rFonts w:asciiTheme="minorHAnsi" w:hAnsiTheme="minorHAnsi"/>
        </w:rPr>
        <w:t xml:space="preserve">.1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cy ubiegający się wspólnie o udzielenie zamówienia zobowiązani są do ustanowienia pełnomocnika do reprezentowania ich w postępowaniu albo reprezentowania w</w:t>
      </w:r>
      <w:r w:rsidR="001B4D58" w:rsidRPr="0057304C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postępowaniu i</w:t>
      </w:r>
      <w:r w:rsidR="00F05FE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zawarcia umowy w sprawie zamówienia publicznego.</w:t>
      </w:r>
    </w:p>
    <w:p w:rsidR="008A02D3" w:rsidRPr="0057304C" w:rsidRDefault="00901C11" w:rsidP="00B87246">
      <w:pPr>
        <w:ind w:left="377" w:right="158" w:hanging="377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87246" w:rsidRPr="0057304C">
        <w:rPr>
          <w:rFonts w:asciiTheme="minorHAnsi" w:hAnsiTheme="minorHAnsi"/>
        </w:rPr>
        <w:t xml:space="preserve">.2 </w:t>
      </w:r>
      <w:r w:rsidR="006F2A59" w:rsidRPr="0057304C">
        <w:rPr>
          <w:rFonts w:asciiTheme="minorHAnsi" w:hAnsiTheme="minorHAnsi"/>
        </w:rPr>
        <w:t xml:space="preserve">W przypadku, gdy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cy wspólnie ubiegają się o udzielenie zamówienia oświadczenia lub dokumenty wskazane w pkt. VI powinny zostać złożone w taki sposób, aby wykazać, że warunki udziału w postępowaniu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cy spełniają łą</w:t>
      </w:r>
      <w:r w:rsidR="00F3615E" w:rsidRPr="0057304C">
        <w:rPr>
          <w:rFonts w:asciiTheme="minorHAnsi" w:hAnsiTheme="minorHAnsi"/>
        </w:rPr>
        <w:t>cz</w:t>
      </w:r>
      <w:r w:rsidR="006F2A59" w:rsidRPr="0057304C">
        <w:rPr>
          <w:rFonts w:asciiTheme="minorHAnsi" w:hAnsiTheme="minorHAnsi"/>
        </w:rPr>
        <w:t xml:space="preserve">nie (tzn. składa co najmniej jeden z tych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ców albo wszyscy ci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cy wspólnie).</w:t>
      </w:r>
    </w:p>
    <w:p w:rsidR="008A02D3" w:rsidRPr="0057304C" w:rsidRDefault="00901C11" w:rsidP="00B87246">
      <w:pPr>
        <w:spacing w:after="224"/>
        <w:ind w:left="385" w:right="158" w:hanging="377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87246" w:rsidRPr="0057304C">
        <w:rPr>
          <w:rFonts w:asciiTheme="minorHAnsi" w:hAnsiTheme="minorHAnsi"/>
        </w:rPr>
        <w:t xml:space="preserve">.3 </w:t>
      </w:r>
      <w:r w:rsidR="006F2A59" w:rsidRPr="0057304C">
        <w:rPr>
          <w:rFonts w:asciiTheme="minorHAnsi" w:hAnsiTheme="minorHAnsi"/>
        </w:rPr>
        <w:t xml:space="preserve">Dokumenty wskazane w pkt VI powinny wykazać, że warunki spełnia każdy z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ców samodzielnie tzn. muszą być złożone osobno na każdego z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ców.</w:t>
      </w:r>
    </w:p>
    <w:p w:rsidR="008A02D3" w:rsidRPr="0004353F" w:rsidRDefault="006F2A59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0" w:line="216" w:lineRule="auto"/>
        <w:ind w:left="532" w:right="230" w:hanging="518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VI</w:t>
      </w:r>
      <w:r w:rsidR="00FF35CD" w:rsidRPr="0004353F">
        <w:rPr>
          <w:rFonts w:asciiTheme="minorHAnsi" w:hAnsiTheme="minorHAnsi"/>
          <w:b/>
        </w:rPr>
        <w:t>I.</w:t>
      </w:r>
      <w:r w:rsidRPr="0004353F">
        <w:rPr>
          <w:rFonts w:asciiTheme="minorHAnsi" w:hAnsiTheme="minorHAnsi"/>
          <w:b/>
        </w:rPr>
        <w:t xml:space="preserve"> Informacja o sposobie porozumiewania się </w:t>
      </w:r>
      <w:r w:rsidR="00F4715C" w:rsidRPr="0004353F">
        <w:rPr>
          <w:rFonts w:asciiTheme="minorHAnsi" w:hAnsiTheme="minorHAnsi"/>
          <w:b/>
        </w:rPr>
        <w:t>Zamawia</w:t>
      </w:r>
      <w:r w:rsidRPr="0004353F">
        <w:rPr>
          <w:rFonts w:asciiTheme="minorHAnsi" w:hAnsiTheme="minorHAnsi"/>
          <w:b/>
        </w:rPr>
        <w:t xml:space="preserve">jącego z </w:t>
      </w:r>
      <w:r w:rsidR="00F4715C" w:rsidRPr="0004353F">
        <w:rPr>
          <w:rFonts w:asciiTheme="minorHAnsi" w:hAnsiTheme="minorHAnsi"/>
          <w:b/>
        </w:rPr>
        <w:t>Wykonaw</w:t>
      </w:r>
      <w:r w:rsidRPr="0004353F">
        <w:rPr>
          <w:rFonts w:asciiTheme="minorHAnsi" w:hAnsiTheme="minorHAnsi"/>
          <w:b/>
        </w:rPr>
        <w:t>cami oraz przekazywania oświadczeń lub dokumentów, a ta</w:t>
      </w:r>
      <w:r w:rsidR="00F3615E" w:rsidRPr="0004353F">
        <w:rPr>
          <w:rFonts w:asciiTheme="minorHAnsi" w:hAnsiTheme="minorHAnsi"/>
          <w:b/>
        </w:rPr>
        <w:t>kże</w:t>
      </w:r>
      <w:r w:rsidRPr="0004353F">
        <w:rPr>
          <w:rFonts w:asciiTheme="minorHAnsi" w:hAnsiTheme="minorHAnsi"/>
          <w:b/>
        </w:rPr>
        <w:t xml:space="preserve"> wskazanie osób uprawnionych do porozumiewania się z</w:t>
      </w:r>
      <w:r w:rsidR="00F05FEB" w:rsidRPr="0004353F">
        <w:rPr>
          <w:rFonts w:asciiTheme="minorHAnsi" w:hAnsiTheme="minorHAnsi"/>
          <w:b/>
        </w:rPr>
        <w:t> </w:t>
      </w:r>
      <w:r w:rsidR="00F4715C" w:rsidRPr="0004353F">
        <w:rPr>
          <w:rFonts w:asciiTheme="minorHAnsi" w:hAnsiTheme="minorHAnsi"/>
          <w:b/>
        </w:rPr>
        <w:t>Wykonaw</w:t>
      </w:r>
      <w:r w:rsidRPr="0004353F">
        <w:rPr>
          <w:rFonts w:asciiTheme="minorHAnsi" w:hAnsiTheme="minorHAnsi"/>
          <w:b/>
        </w:rPr>
        <w:t>cami.</w:t>
      </w:r>
    </w:p>
    <w:p w:rsidR="008A02D3" w:rsidRPr="0057304C" w:rsidRDefault="006F2A59">
      <w:pPr>
        <w:numPr>
          <w:ilvl w:val="0"/>
          <w:numId w:val="10"/>
        </w:numPr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Wszelkiego rodzaju oświadczenia, wnioski, zawiadomienia, informacje, wyjaśnienia itp.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i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 przekazują pisemnie, fax-em lub drogą elektroni</w:t>
      </w:r>
      <w:r w:rsidR="00F3615E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ną z</w:t>
      </w:r>
      <w:r w:rsidR="00BC5198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uwzględnieniem pkt. 3</w:t>
      </w:r>
    </w:p>
    <w:p w:rsidR="008A02D3" w:rsidRPr="0057304C" w:rsidRDefault="00F4715C">
      <w:pPr>
        <w:numPr>
          <w:ilvl w:val="0"/>
          <w:numId w:val="10"/>
        </w:numPr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>jący wymaga niezwłocznego potwierd</w:t>
      </w:r>
      <w:r w:rsidR="00F3615E" w:rsidRPr="0057304C">
        <w:rPr>
          <w:rFonts w:asciiTheme="minorHAnsi" w:hAnsiTheme="minorHAnsi"/>
        </w:rPr>
        <w:t xml:space="preserve">zenia przez </w:t>
      </w:r>
      <w:r w:rsidRPr="0057304C">
        <w:rPr>
          <w:rFonts w:asciiTheme="minorHAnsi" w:hAnsiTheme="minorHAnsi"/>
        </w:rPr>
        <w:t>Wykonaw</w:t>
      </w:r>
      <w:r w:rsidR="00F3615E" w:rsidRPr="0057304C">
        <w:rPr>
          <w:rFonts w:asciiTheme="minorHAnsi" w:hAnsiTheme="minorHAnsi"/>
        </w:rPr>
        <w:t>cę pisemnie l</w:t>
      </w:r>
      <w:r w:rsidR="006F2A59" w:rsidRPr="0057304C">
        <w:rPr>
          <w:rFonts w:asciiTheme="minorHAnsi" w:hAnsiTheme="minorHAnsi"/>
        </w:rPr>
        <w:t xml:space="preserve">ub faksem faktu otrzymania każdej informacji przekazanej w innej formie niż pisemna, a na żądanie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cy potwierdzi fakt otrzymania od niego informacji. W przypadku braku potwierdzenia otrzymania wiadomości przez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cę,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domniema, iż pismo wysłane przez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jącego na numer faksu podany przez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cę zostało mu doręczone w sposób umożliwiający zapoznanie się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cy z treścią pisma.</w:t>
      </w:r>
    </w:p>
    <w:p w:rsidR="008A02D3" w:rsidRPr="0057304C" w:rsidRDefault="006F2A59">
      <w:pPr>
        <w:numPr>
          <w:ilvl w:val="0"/>
          <w:numId w:val="10"/>
        </w:numPr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>Forma pisemna zastrzeżona jest dla złożenia ofer</w:t>
      </w:r>
      <w:r w:rsidR="00F3615E" w:rsidRPr="0057304C">
        <w:rPr>
          <w:rFonts w:asciiTheme="minorHAnsi" w:hAnsiTheme="minorHAnsi"/>
        </w:rPr>
        <w:t>ty</w:t>
      </w:r>
      <w:r w:rsidRPr="0057304C">
        <w:rPr>
          <w:rFonts w:asciiTheme="minorHAnsi" w:hAnsiTheme="minorHAnsi"/>
        </w:rPr>
        <w:t xml:space="preserve"> wraz z załącznikami, w tym oświadczeń i</w:t>
      </w:r>
      <w:r w:rsidR="00BC5198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dokumentów potwierdzających spełnianie warunków udziału w postępowaniu oraz oświadczeń i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dokumentów potwierdzających spełnianie przez oferowany przedmiot zamówienia wymagań określonych przez </w:t>
      </w:r>
      <w:r w:rsidR="00F4715C" w:rsidRPr="0057304C">
        <w:rPr>
          <w:rFonts w:asciiTheme="minorHAnsi" w:hAnsiTheme="minorHAnsi"/>
        </w:rPr>
        <w:t>Zamawia</w:t>
      </w:r>
      <w:r w:rsidR="00F3615E" w:rsidRPr="0057304C">
        <w:rPr>
          <w:rFonts w:asciiTheme="minorHAnsi" w:hAnsiTheme="minorHAnsi"/>
        </w:rPr>
        <w:t>jącego, a także</w:t>
      </w:r>
      <w:r w:rsidRPr="0057304C">
        <w:rPr>
          <w:rFonts w:asciiTheme="minorHAnsi" w:hAnsiTheme="minorHAnsi"/>
        </w:rPr>
        <w:t xml:space="preserve"> zmiany lub wycofania oferty.</w:t>
      </w:r>
    </w:p>
    <w:p w:rsidR="008A02D3" w:rsidRPr="0057304C" w:rsidRDefault="006F2A59">
      <w:pPr>
        <w:numPr>
          <w:ilvl w:val="0"/>
          <w:numId w:val="10"/>
        </w:numPr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Pisma uważa się za złożone w terminie, jeżeli ich treść dotarła do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jącego przed upływem tego terminu.</w:t>
      </w:r>
    </w:p>
    <w:p w:rsidR="008A02D3" w:rsidRPr="0057304C" w:rsidRDefault="006F2A59" w:rsidP="001B4D58">
      <w:pPr>
        <w:numPr>
          <w:ilvl w:val="0"/>
          <w:numId w:val="10"/>
        </w:numPr>
        <w:spacing w:after="29"/>
        <w:ind w:left="428" w:right="158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Korespondencję związaną z niniejszym postępowaniem, należy kierować na adres: </w:t>
      </w:r>
      <w:r w:rsidR="005D3C9F" w:rsidRPr="0057304C">
        <w:rPr>
          <w:rFonts w:asciiTheme="minorHAnsi" w:hAnsiTheme="minorHAnsi"/>
        </w:rPr>
        <w:t>Dom Pomocy Społecznej w Sieradzu ul. Armii Krajowej 34, 98-200 Sieradz.</w:t>
      </w:r>
    </w:p>
    <w:p w:rsidR="008A02D3" w:rsidRPr="0057304C" w:rsidRDefault="006F2A59">
      <w:pPr>
        <w:numPr>
          <w:ilvl w:val="0"/>
          <w:numId w:val="10"/>
        </w:numPr>
        <w:spacing w:after="29"/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Nie przewiduje się zwołania zebrań wszystkich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ców w celu wyjaśnienia treści </w:t>
      </w:r>
      <w:proofErr w:type="spellStart"/>
      <w:r w:rsidRPr="0057304C">
        <w:rPr>
          <w:rFonts w:asciiTheme="minorHAnsi" w:hAnsiTheme="minorHAnsi"/>
        </w:rPr>
        <w:t>siwz</w:t>
      </w:r>
      <w:proofErr w:type="spellEnd"/>
      <w:r w:rsidRPr="0057304C">
        <w:rPr>
          <w:rFonts w:asciiTheme="minorHAnsi" w:hAnsiTheme="minorHAnsi"/>
        </w:rPr>
        <w:t>.</w:t>
      </w:r>
    </w:p>
    <w:p w:rsidR="005D3C9F" w:rsidRPr="0057304C" w:rsidRDefault="006F2A59">
      <w:pPr>
        <w:numPr>
          <w:ilvl w:val="0"/>
          <w:numId w:val="10"/>
        </w:numPr>
        <w:spacing w:after="30" w:line="220" w:lineRule="auto"/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Wyjaśnienia dotyczące treści </w:t>
      </w:r>
      <w:proofErr w:type="spellStart"/>
      <w:r w:rsidRPr="0057304C">
        <w:rPr>
          <w:rFonts w:asciiTheme="minorHAnsi" w:hAnsiTheme="minorHAnsi"/>
        </w:rPr>
        <w:t>siwz</w:t>
      </w:r>
      <w:proofErr w:type="spellEnd"/>
      <w:r w:rsidRPr="0057304C">
        <w:rPr>
          <w:rFonts w:asciiTheme="minorHAnsi" w:hAnsiTheme="minorHAnsi"/>
        </w:rPr>
        <w:t xml:space="preserve"> udzielane będą z zachowaniem zasad określonych w</w:t>
      </w:r>
      <w:r w:rsidR="00B7040F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ustawie.</w:t>
      </w:r>
    </w:p>
    <w:p w:rsidR="005D3C9F" w:rsidRPr="0057304C" w:rsidRDefault="006F2A59">
      <w:pPr>
        <w:numPr>
          <w:ilvl w:val="0"/>
          <w:numId w:val="10"/>
        </w:numPr>
        <w:spacing w:after="30" w:line="220" w:lineRule="auto"/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Porozumiewanie się z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jącym od poniedziałku do piątku w godzinach od 08.00 do 14.00 </w:t>
      </w:r>
    </w:p>
    <w:p w:rsidR="008A02D3" w:rsidRPr="0057304C" w:rsidRDefault="006F2A59">
      <w:pPr>
        <w:numPr>
          <w:ilvl w:val="0"/>
          <w:numId w:val="10"/>
        </w:numPr>
        <w:spacing w:after="30" w:line="220" w:lineRule="auto"/>
        <w:ind w:right="223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Osobami uprawnionymi do bezpośredniego kontaktowania się 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cami </w:t>
      </w:r>
      <w:r w:rsidR="001B4D58" w:rsidRPr="0057304C">
        <w:rPr>
          <w:rFonts w:asciiTheme="minorHAnsi" w:hAnsiTheme="minorHAnsi"/>
        </w:rPr>
        <w:t>jest</w:t>
      </w:r>
      <w:r w:rsidRPr="0057304C">
        <w:rPr>
          <w:rFonts w:asciiTheme="minorHAnsi" w:hAnsiTheme="minorHAnsi"/>
        </w:rPr>
        <w:t>:</w:t>
      </w:r>
      <w:r w:rsidR="001B4D58" w:rsidRPr="0057304C">
        <w:rPr>
          <w:rFonts w:asciiTheme="minorHAnsi" w:hAnsiTheme="minorHAnsi"/>
        </w:rPr>
        <w:t xml:space="preserve"> </w:t>
      </w:r>
    </w:p>
    <w:p w:rsidR="00F3615E" w:rsidRPr="0057304C" w:rsidRDefault="00F3615E" w:rsidP="001B4D58">
      <w:pPr>
        <w:spacing w:after="163" w:line="259" w:lineRule="auto"/>
        <w:ind w:left="417" w:right="79" w:firstLine="0"/>
        <w:jc w:val="left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Wioletta </w:t>
      </w:r>
      <w:proofErr w:type="spellStart"/>
      <w:r w:rsidRPr="0057304C">
        <w:rPr>
          <w:rFonts w:asciiTheme="minorHAnsi" w:hAnsiTheme="minorHAnsi"/>
        </w:rPr>
        <w:t>Halamus</w:t>
      </w:r>
      <w:proofErr w:type="spellEnd"/>
      <w:r w:rsidRPr="0057304C">
        <w:rPr>
          <w:rFonts w:asciiTheme="minorHAnsi" w:hAnsiTheme="minorHAnsi"/>
        </w:rPr>
        <w:t xml:space="preserve"> – Główny Administrator </w:t>
      </w:r>
      <w:r w:rsidR="006F2A59" w:rsidRPr="0057304C">
        <w:rPr>
          <w:rFonts w:asciiTheme="minorHAnsi" w:hAnsiTheme="minorHAnsi"/>
        </w:rPr>
        <w:t>tel.</w:t>
      </w:r>
      <w:r w:rsidRPr="0057304C">
        <w:rPr>
          <w:rFonts w:asciiTheme="minorHAnsi" w:hAnsiTheme="minorHAnsi"/>
        </w:rPr>
        <w:t xml:space="preserve"> 43 827 69 80 wew. 027</w:t>
      </w:r>
    </w:p>
    <w:p w:rsidR="008A02D3" w:rsidRPr="0004353F" w:rsidRDefault="006F2A59">
      <w:pPr>
        <w:pBdr>
          <w:top w:val="single" w:sz="12" w:space="0" w:color="000000"/>
          <w:left w:val="single" w:sz="3" w:space="0" w:color="000000"/>
          <w:bottom w:val="single" w:sz="12" w:space="0" w:color="000000"/>
          <w:right w:val="single" w:sz="6" w:space="0" w:color="000000"/>
        </w:pBdr>
        <w:spacing w:after="0" w:line="259" w:lineRule="auto"/>
        <w:ind w:left="58" w:firstLine="0"/>
        <w:jc w:val="left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VIII Wadium</w:t>
      </w:r>
    </w:p>
    <w:p w:rsidR="005D3C9F" w:rsidRPr="0057304C" w:rsidRDefault="00F4715C" w:rsidP="00F60BEF">
      <w:pPr>
        <w:ind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5D3C9F" w:rsidRPr="0057304C">
        <w:rPr>
          <w:rFonts w:asciiTheme="minorHAnsi" w:hAnsiTheme="minorHAnsi"/>
        </w:rPr>
        <w:t>jący nie wymaga wpłaty wadium.</w:t>
      </w:r>
    </w:p>
    <w:p w:rsidR="008A02D3" w:rsidRPr="0057304C" w:rsidRDefault="008A02D3" w:rsidP="005D3C9F">
      <w:pPr>
        <w:spacing w:after="29"/>
        <w:ind w:right="158"/>
        <w:rPr>
          <w:rFonts w:asciiTheme="minorHAnsi" w:hAnsiTheme="minorHAnsi"/>
        </w:rPr>
      </w:pPr>
    </w:p>
    <w:tbl>
      <w:tblPr>
        <w:tblStyle w:val="TableGrid"/>
        <w:tblW w:w="9697" w:type="dxa"/>
        <w:tblInd w:w="-61" w:type="dxa"/>
        <w:tblCellMar>
          <w:top w:w="63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9074"/>
      </w:tblGrid>
      <w:tr w:rsidR="008A02D3" w:rsidRPr="0057304C" w:rsidTr="00F05FEB">
        <w:trPr>
          <w:trHeight w:val="292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D3" w:rsidRPr="0004353F" w:rsidRDefault="006F2A59">
            <w:pPr>
              <w:spacing w:after="0" w:line="259" w:lineRule="auto"/>
              <w:ind w:left="119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 xml:space="preserve">IX </w:t>
            </w:r>
          </w:p>
        </w:tc>
        <w:tc>
          <w:tcPr>
            <w:tcW w:w="9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2D3" w:rsidRPr="0004353F" w:rsidRDefault="006F2A59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:rsidR="008A02D3" w:rsidRPr="0057304C" w:rsidRDefault="006F2A59">
      <w:pPr>
        <w:spacing w:after="29"/>
        <w:ind w:left="4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Ustala się, że składający ofertę pozostaje nią związany przez 30 dni. Bieg terminu związania ofertą rozpoczyna się wraz z upływem terminu składania ofert.</w:t>
      </w:r>
    </w:p>
    <w:tbl>
      <w:tblPr>
        <w:tblStyle w:val="TableGrid"/>
        <w:tblW w:w="9701" w:type="dxa"/>
        <w:tblInd w:w="-65" w:type="dxa"/>
        <w:tblCellMar>
          <w:top w:w="84" w:type="dxa"/>
          <w:left w:w="65" w:type="dxa"/>
          <w:right w:w="166" w:type="dxa"/>
        </w:tblCellMar>
        <w:tblLook w:val="04A0" w:firstRow="1" w:lastRow="0" w:firstColumn="1" w:lastColumn="0" w:noHBand="0" w:noVBand="1"/>
      </w:tblPr>
      <w:tblGrid>
        <w:gridCol w:w="454"/>
        <w:gridCol w:w="9247"/>
      </w:tblGrid>
      <w:tr w:rsidR="008A02D3" w:rsidRPr="0057304C" w:rsidTr="00F05FEB">
        <w:trPr>
          <w:trHeight w:val="317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D3" w:rsidRPr="0004353F" w:rsidRDefault="006F2A59">
            <w:pPr>
              <w:spacing w:after="0" w:line="259" w:lineRule="auto"/>
              <w:ind w:left="50" w:firstLine="0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9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2D3" w:rsidRPr="0004353F" w:rsidRDefault="006F2A59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:rsidR="008A02D3" w:rsidRPr="0057304C" w:rsidRDefault="00F4715C">
      <w:pPr>
        <w:numPr>
          <w:ilvl w:val="0"/>
          <w:numId w:val="13"/>
        </w:numPr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lastRenderedPageBreak/>
        <w:t>Wykonaw</w:t>
      </w:r>
      <w:r w:rsidR="006F2A59" w:rsidRPr="0057304C">
        <w:rPr>
          <w:rFonts w:asciiTheme="minorHAnsi" w:hAnsiTheme="minorHAnsi"/>
        </w:rPr>
        <w:t>cy zobowiązani są zapoznać się dokładnie z informacjami zawartymi w SIWZ i</w:t>
      </w:r>
      <w:r w:rsidR="00B7040F" w:rsidRPr="0057304C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przygotować ofertę zgodnie z wymaganiami określonymi w tym dokumencie.</w:t>
      </w:r>
    </w:p>
    <w:p w:rsidR="008A02D3" w:rsidRPr="0057304C" w:rsidRDefault="00F4715C">
      <w:pPr>
        <w:numPr>
          <w:ilvl w:val="0"/>
          <w:numId w:val="13"/>
        </w:numPr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cy ponoszą wszelkie koszty związane z przygotowaniem oraz dostarczeniem oferty, niezależnie od wyniku postępowania.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nie odpowiada za koszty poniesione przez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ców w związku z przygotowaniem i złożeniem oferty.</w:t>
      </w:r>
    </w:p>
    <w:p w:rsidR="008A02D3" w:rsidRPr="0057304C" w:rsidRDefault="00F05FEB">
      <w:pPr>
        <w:numPr>
          <w:ilvl w:val="0"/>
          <w:numId w:val="13"/>
        </w:numPr>
        <w:ind w:left="432" w:right="158" w:hanging="38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Załączone kosztorysy robót budowlanych są jedynie poglądowe. </w:t>
      </w:r>
      <w:r w:rsidR="006F2A59" w:rsidRPr="0057304C">
        <w:rPr>
          <w:rFonts w:asciiTheme="minorHAnsi" w:hAnsiTheme="minorHAnsi"/>
        </w:rPr>
        <w:t xml:space="preserve">W celu prawidłowej wyceny przedmiotu zamówienia zaleca się, aby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ca dokonał inspekcji terenu prac </w:t>
      </w:r>
      <w:r>
        <w:rPr>
          <w:rFonts w:asciiTheme="minorHAnsi" w:hAnsiTheme="minorHAnsi"/>
        </w:rPr>
        <w:t>budowlanych i </w:t>
      </w:r>
      <w:r w:rsidR="006F2A59" w:rsidRPr="0057304C">
        <w:rPr>
          <w:rFonts w:asciiTheme="minorHAnsi" w:hAnsiTheme="minorHAnsi"/>
        </w:rPr>
        <w:t>instalacyjnych ( WIZJA LOKALNA) w celu oszacowania na własną odpowiedzialność, na własny koszt i</w:t>
      </w:r>
      <w:r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 xml:space="preserve">ryzyko wszystkich danych, jakie mogą okazać </w:t>
      </w:r>
      <w:r w:rsidR="00F60BEF" w:rsidRPr="0057304C">
        <w:rPr>
          <w:rFonts w:asciiTheme="minorHAnsi" w:hAnsiTheme="minorHAnsi"/>
        </w:rPr>
        <w:t>się niezbędne do przygotowania o</w:t>
      </w:r>
      <w:r w:rsidR="006F2A59" w:rsidRPr="0057304C">
        <w:rPr>
          <w:rFonts w:asciiTheme="minorHAnsi" w:hAnsiTheme="minorHAnsi"/>
        </w:rPr>
        <w:t>fe</w:t>
      </w:r>
      <w:r w:rsidR="0008757C" w:rsidRPr="0057304C">
        <w:rPr>
          <w:rFonts w:asciiTheme="minorHAnsi" w:hAnsiTheme="minorHAnsi"/>
        </w:rPr>
        <w:t>rty</w:t>
      </w:r>
      <w:r w:rsidR="00F60BEF" w:rsidRPr="0057304C">
        <w:rPr>
          <w:rFonts w:asciiTheme="minorHAnsi" w:hAnsiTheme="minorHAnsi"/>
        </w:rPr>
        <w:t>.</w:t>
      </w:r>
    </w:p>
    <w:p w:rsidR="008A02D3" w:rsidRPr="0057304C" w:rsidRDefault="006F2A59">
      <w:pPr>
        <w:numPr>
          <w:ilvl w:val="0"/>
          <w:numId w:val="13"/>
        </w:numPr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745236</wp:posOffset>
            </wp:positionH>
            <wp:positionV relativeFrom="page">
              <wp:posOffset>7973569</wp:posOffset>
            </wp:positionV>
            <wp:extent cx="9144" cy="9144"/>
            <wp:effectExtent l="0" t="0" r="0" b="0"/>
            <wp:wrapSquare wrapText="bothSides"/>
            <wp:docPr id="22064" name="Picture 2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4" name="Picture 220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6784848</wp:posOffset>
            </wp:positionH>
            <wp:positionV relativeFrom="page">
              <wp:posOffset>5308092</wp:posOffset>
            </wp:positionV>
            <wp:extent cx="4573" cy="4572"/>
            <wp:effectExtent l="0" t="0" r="0" b="0"/>
            <wp:wrapSquare wrapText="bothSides"/>
            <wp:docPr id="22059" name="Picture 2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" name="Picture 220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6812281</wp:posOffset>
            </wp:positionH>
            <wp:positionV relativeFrom="page">
              <wp:posOffset>5308092</wp:posOffset>
            </wp:positionV>
            <wp:extent cx="9144" cy="4572"/>
            <wp:effectExtent l="0" t="0" r="0" b="0"/>
            <wp:wrapSquare wrapText="bothSides"/>
            <wp:docPr id="22057" name="Picture 22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7" name="Picture 220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6839712</wp:posOffset>
            </wp:positionH>
            <wp:positionV relativeFrom="page">
              <wp:posOffset>5308092</wp:posOffset>
            </wp:positionV>
            <wp:extent cx="4573" cy="9144"/>
            <wp:effectExtent l="0" t="0" r="0" b="0"/>
            <wp:wrapSquare wrapText="bothSides"/>
            <wp:docPr id="22058" name="Picture 2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8" name="Picture 220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6848857</wp:posOffset>
            </wp:positionH>
            <wp:positionV relativeFrom="page">
              <wp:posOffset>5312664</wp:posOffset>
            </wp:positionV>
            <wp:extent cx="9144" cy="4572"/>
            <wp:effectExtent l="0" t="0" r="0" b="0"/>
            <wp:wrapSquare wrapText="bothSides"/>
            <wp:docPr id="22060" name="Picture 2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0" name="Picture 220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6771132</wp:posOffset>
            </wp:positionH>
            <wp:positionV relativeFrom="page">
              <wp:posOffset>5317237</wp:posOffset>
            </wp:positionV>
            <wp:extent cx="9144" cy="4572"/>
            <wp:effectExtent l="0" t="0" r="0" b="0"/>
            <wp:wrapSquare wrapText="bothSides"/>
            <wp:docPr id="22061" name="Picture 2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1" name="Picture 220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6784848</wp:posOffset>
            </wp:positionH>
            <wp:positionV relativeFrom="page">
              <wp:posOffset>5317237</wp:posOffset>
            </wp:positionV>
            <wp:extent cx="9144" cy="4572"/>
            <wp:effectExtent l="0" t="0" r="0" b="0"/>
            <wp:wrapSquare wrapText="bothSides"/>
            <wp:docPr id="22062" name="Picture 2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2" name="Picture 220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04C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6816852</wp:posOffset>
            </wp:positionH>
            <wp:positionV relativeFrom="page">
              <wp:posOffset>5317237</wp:posOffset>
            </wp:positionV>
            <wp:extent cx="4572" cy="4572"/>
            <wp:effectExtent l="0" t="0" r="0" b="0"/>
            <wp:wrapSquare wrapText="bothSides"/>
            <wp:docPr id="22063" name="Picture 2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3" name="Picture 22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może powierzyć wykonanie części lub całości niniejszego zamówienia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>com. W takim przypadku zobowiązany jest do wykazania w formularzu ofertowym części zamówienia, której wykonanie zamierza powierzyć pod</w:t>
      </w:r>
      <w:r w:rsidR="00D41D1B" w:rsidRPr="0057304C">
        <w:rPr>
          <w:rFonts w:asciiTheme="minorHAnsi" w:hAnsiTheme="minorHAnsi"/>
        </w:rPr>
        <w:t>wy</w:t>
      </w:r>
      <w:r w:rsidR="00F4715C" w:rsidRPr="0057304C">
        <w:rPr>
          <w:rFonts w:asciiTheme="minorHAnsi" w:hAnsiTheme="minorHAnsi"/>
        </w:rPr>
        <w:t>konaw</w:t>
      </w:r>
      <w:r w:rsidRPr="0057304C">
        <w:rPr>
          <w:rFonts w:asciiTheme="minorHAnsi" w:hAnsiTheme="minorHAnsi"/>
        </w:rPr>
        <w:t>com oraz do podania nazw (firm)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>ców. Zaangażowanie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 xml:space="preserve">ców nie zmienia zobowiązań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cy wobec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jącego za należyte wykonanie zamówienia.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będzie odpowiedzialny za działania, uchybienia i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zaniedbania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>ców i</w:t>
      </w:r>
      <w:r w:rsidR="00B7040F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ich pracowników w takim samym stopniu, jakby to były działania, uchybienia lub zaniedbania jego własnych pracowników.</w:t>
      </w:r>
    </w:p>
    <w:p w:rsidR="008A02D3" w:rsidRPr="0057304C" w:rsidRDefault="006F2A59">
      <w:pPr>
        <w:ind w:left="399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 przypadku braku takiego oświadczenia— załącznik nr 6,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uzna, iż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będzie realizował zamówienie bez udziału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>cy. Zmiana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 xml:space="preserve">cy wymaga zgody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jącego.</w:t>
      </w:r>
    </w:p>
    <w:p w:rsidR="008A02D3" w:rsidRPr="0057304C" w:rsidRDefault="006F2A59">
      <w:pPr>
        <w:numPr>
          <w:ilvl w:val="0"/>
          <w:numId w:val="13"/>
        </w:numPr>
        <w:spacing w:after="29"/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Wymagania i zalecenia ogólne:</w:t>
      </w:r>
    </w:p>
    <w:p w:rsidR="008A02D3" w:rsidRPr="0057304C" w:rsidRDefault="006F2A59">
      <w:pPr>
        <w:numPr>
          <w:ilvl w:val="0"/>
          <w:numId w:val="14"/>
        </w:numPr>
        <w:spacing w:after="34"/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każdy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 może złożyć tylko jedną ofertę, której treść winna odpowiadać treści SIWZ. Złożenie więcej niż jednej oferty lub złożenie oferty zawierającej propozycje alternatywne spowoduje odrzucenie wszystkich ofert złożonych przez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cę,</w:t>
      </w:r>
    </w:p>
    <w:p w:rsidR="008A02D3" w:rsidRPr="0057304C" w:rsidRDefault="006F2A59">
      <w:pPr>
        <w:numPr>
          <w:ilvl w:val="0"/>
          <w:numId w:val="14"/>
        </w:numPr>
        <w:spacing w:after="29"/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nie dopuszcza się składania ofert częściowych,</w:t>
      </w:r>
    </w:p>
    <w:p w:rsidR="008A02D3" w:rsidRPr="0057304C" w:rsidRDefault="006F2A59">
      <w:pPr>
        <w:numPr>
          <w:ilvl w:val="0"/>
          <w:numId w:val="14"/>
        </w:numPr>
        <w:spacing w:after="29"/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nie dopuszcza się składania ofert wariantowych,</w:t>
      </w:r>
    </w:p>
    <w:p w:rsidR="008A02D3" w:rsidRPr="0057304C" w:rsidRDefault="006F2A59">
      <w:pPr>
        <w:numPr>
          <w:ilvl w:val="0"/>
          <w:numId w:val="14"/>
        </w:numPr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wymaga się, by oferta była przygotowana na piśmie, w formie zapewniającej pełną czytelność jej treści, w języku polskim,</w:t>
      </w:r>
      <w:r w:rsidR="0057304C">
        <w:rPr>
          <w:rFonts w:asciiTheme="minorHAnsi" w:hAnsiTheme="minorHAnsi"/>
        </w:rPr>
        <w:t xml:space="preserve"> </w:t>
      </w:r>
    </w:p>
    <w:p w:rsidR="008A02D3" w:rsidRPr="0057304C" w:rsidRDefault="0008757C">
      <w:pPr>
        <w:numPr>
          <w:ilvl w:val="0"/>
          <w:numId w:val="14"/>
        </w:numPr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każdy dokument składający się</w:t>
      </w:r>
      <w:r w:rsidR="006F2A59" w:rsidRPr="0057304C">
        <w:rPr>
          <w:rFonts w:asciiTheme="minorHAnsi" w:hAnsiTheme="minorHAnsi"/>
        </w:rPr>
        <w:t xml:space="preserve"> na ofertę sporządzony w innym języku niż język polski winien być złożony wraz z tłumaczeniem na język polski, poświadczonym przez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cę. W razie wątpliwości uznaje się, iż wersja polskojęzyczna jest wersją wiążącą,</w:t>
      </w:r>
    </w:p>
    <w:p w:rsidR="008A02D3" w:rsidRPr="0057304C" w:rsidRDefault="006F2A59">
      <w:pPr>
        <w:numPr>
          <w:ilvl w:val="0"/>
          <w:numId w:val="14"/>
        </w:numPr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dokumenty składające się na ofertę mogą być złożone w oryginale lub kserokopii potwierdzonej za</w:t>
      </w:r>
      <w:r w:rsidR="00F05FEB">
        <w:rPr>
          <w:rFonts w:asciiTheme="minorHAnsi" w:hAnsiTheme="minorHAnsi"/>
        </w:rPr>
        <w:t xml:space="preserve"> z</w:t>
      </w:r>
      <w:r w:rsidRPr="0057304C">
        <w:rPr>
          <w:rFonts w:asciiTheme="minorHAnsi" w:hAnsiTheme="minorHAnsi"/>
        </w:rPr>
        <w:t xml:space="preserve">godność z oryginałem przez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cę,</w:t>
      </w:r>
    </w:p>
    <w:p w:rsidR="008A02D3" w:rsidRPr="0057304C" w:rsidRDefault="006F2A59">
      <w:pPr>
        <w:numPr>
          <w:ilvl w:val="0"/>
          <w:numId w:val="14"/>
        </w:numPr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oferta powinna być podpisana przez osobę upoważnioną do reprezentowania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cy, zgodnie z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formą reprezentacji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cy określoną w rejestrze lub innym dokumencie, właściwym dla danej formy organizacyjnej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cy albo przez upełnomocnionego przedstawiciela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cy,</w:t>
      </w:r>
    </w:p>
    <w:p w:rsidR="0008757C" w:rsidRPr="0057304C" w:rsidRDefault="006F2A59">
      <w:pPr>
        <w:numPr>
          <w:ilvl w:val="0"/>
          <w:numId w:val="14"/>
        </w:numPr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zaleca się, by każda zawierająca jakąkolwiek treść strona oferty była podpisana lub parafowana przez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cę. Każda poprawka w treści oferty, a w szczególności każde przerobienie, przekreślenie, uzupe</w:t>
      </w:r>
      <w:r w:rsidR="0008757C" w:rsidRPr="0057304C">
        <w:rPr>
          <w:rFonts w:asciiTheme="minorHAnsi" w:hAnsiTheme="minorHAnsi"/>
        </w:rPr>
        <w:t>łn</w:t>
      </w:r>
      <w:r w:rsidRPr="0057304C">
        <w:rPr>
          <w:rFonts w:asciiTheme="minorHAnsi" w:hAnsiTheme="minorHAnsi"/>
        </w:rPr>
        <w:t>ienie, nadpisanie, przesłonięcie korektorem, etc</w:t>
      </w:r>
      <w:r w:rsidR="0008757C" w:rsidRPr="0057304C">
        <w:rPr>
          <w:rFonts w:asciiTheme="minorHAnsi" w:hAnsiTheme="minorHAnsi"/>
        </w:rPr>
        <w:t>.,</w:t>
      </w:r>
      <w:r w:rsidRPr="0057304C">
        <w:rPr>
          <w:rFonts w:asciiTheme="minorHAnsi" w:hAnsiTheme="minorHAnsi"/>
        </w:rPr>
        <w:t xml:space="preserve"> powinny być parafowane przez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cę, </w:t>
      </w:r>
    </w:p>
    <w:p w:rsidR="008A02D3" w:rsidRPr="0057304C" w:rsidRDefault="0008757C">
      <w:pPr>
        <w:numPr>
          <w:ilvl w:val="0"/>
          <w:numId w:val="14"/>
        </w:numPr>
        <w:ind w:right="158" w:hanging="367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zaleca </w:t>
      </w:r>
      <w:r w:rsidR="006F2A59" w:rsidRPr="0057304C">
        <w:rPr>
          <w:rFonts w:asciiTheme="minorHAnsi" w:hAnsiTheme="minorHAnsi"/>
        </w:rPr>
        <w:t xml:space="preserve">się, aby strony oferty były trwale ze sobą połączone i kolejno ponumerowane. </w:t>
      </w:r>
    </w:p>
    <w:p w:rsidR="008A02D3" w:rsidRPr="0057304C" w:rsidRDefault="006F2A59">
      <w:pPr>
        <w:numPr>
          <w:ilvl w:val="0"/>
          <w:numId w:val="15"/>
        </w:numPr>
        <w:ind w:right="158" w:hanging="374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zaleca się przy sporządzaniu oferty skorzystanie z wzorów (formularz oferty, wzory oświadczeń, wykazów) przygotowanych przez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jącego.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 może przedstawić ofertę na swoich formularzach z zastrzeżeniem, że muszą one zawierać wszystkie informacje określone przez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jącego w przygotowanych wzorach.,</w:t>
      </w:r>
    </w:p>
    <w:p w:rsidR="00B87246" w:rsidRPr="0057304C" w:rsidRDefault="006F2A59" w:rsidP="00D41D1B">
      <w:pPr>
        <w:numPr>
          <w:ilvl w:val="0"/>
          <w:numId w:val="15"/>
        </w:numPr>
        <w:ind w:right="158" w:hanging="374"/>
        <w:rPr>
          <w:rFonts w:asciiTheme="minorHAnsi" w:hAnsiTheme="minorHAnsi"/>
          <w:b/>
        </w:rPr>
      </w:pPr>
      <w:r w:rsidRPr="0057304C">
        <w:rPr>
          <w:rFonts w:asciiTheme="minorHAnsi" w:hAnsiTheme="minorHAnsi"/>
        </w:rPr>
        <w:t>zaleca się, by oferta była dostarczona w opakowaniu uniemożliwiającym jej odczytanie bez uszkodzenia tego opakowania, opatrzonym informacją o adresie siedziby firmy (nazwie) lub imieniu i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nazwisku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 oraz jego adresie</w:t>
      </w:r>
      <w:r w:rsidR="0057304C" w:rsidRPr="0057304C">
        <w:rPr>
          <w:rFonts w:asciiTheme="minorHAnsi" w:hAnsiTheme="minorHAnsi"/>
        </w:rPr>
        <w:t xml:space="preserve">. </w:t>
      </w:r>
    </w:p>
    <w:p w:rsidR="008A02D3" w:rsidRPr="0057304C" w:rsidRDefault="006F2A59">
      <w:pPr>
        <w:numPr>
          <w:ilvl w:val="0"/>
          <w:numId w:val="16"/>
        </w:numPr>
        <w:spacing w:after="29"/>
        <w:ind w:right="158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>Na ofertę składają się następujące dokumenty:</w:t>
      </w:r>
    </w:p>
    <w:p w:rsidR="008A02D3" w:rsidRPr="0057304C" w:rsidRDefault="006F2A59">
      <w:pPr>
        <w:numPr>
          <w:ilvl w:val="1"/>
          <w:numId w:val="16"/>
        </w:numPr>
        <w:spacing w:after="29"/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Formularz oferty</w:t>
      </w:r>
      <w:r w:rsidR="00FF35CD" w:rsidRPr="0057304C">
        <w:rPr>
          <w:rFonts w:asciiTheme="minorHAnsi" w:hAnsiTheme="minorHAnsi"/>
        </w:rPr>
        <w:t xml:space="preserve"> </w:t>
      </w:r>
      <w:r w:rsidR="0008757C" w:rsidRPr="0057304C">
        <w:rPr>
          <w:rFonts w:asciiTheme="minorHAnsi" w:hAnsiTheme="minorHAnsi"/>
        </w:rPr>
        <w:t>-</w:t>
      </w:r>
      <w:r w:rsidRPr="0057304C">
        <w:rPr>
          <w:rFonts w:asciiTheme="minorHAnsi" w:hAnsiTheme="minorHAnsi"/>
        </w:rPr>
        <w:t xml:space="preserve"> załącznik nr 1</w:t>
      </w:r>
    </w:p>
    <w:p w:rsidR="008A02D3" w:rsidRPr="0057304C" w:rsidRDefault="006F2A59">
      <w:pPr>
        <w:numPr>
          <w:ilvl w:val="1"/>
          <w:numId w:val="16"/>
        </w:numPr>
        <w:spacing w:after="29"/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lastRenderedPageBreak/>
        <w:t>Oświadczenie o spełnieniu warunków udziału</w:t>
      </w:r>
      <w:r w:rsidR="00FF35CD" w:rsidRPr="0057304C">
        <w:rPr>
          <w:rFonts w:asciiTheme="minorHAnsi" w:hAnsiTheme="minorHAnsi"/>
        </w:rPr>
        <w:t xml:space="preserve"> </w:t>
      </w:r>
      <w:r w:rsidRPr="0057304C">
        <w:rPr>
          <w:rFonts w:asciiTheme="minorHAnsi" w:hAnsiTheme="minorHAnsi"/>
        </w:rPr>
        <w:t>- załą</w:t>
      </w:r>
      <w:r w:rsidR="0008757C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nik nr 2,</w:t>
      </w:r>
    </w:p>
    <w:p w:rsidR="00812BB6" w:rsidRPr="0057304C" w:rsidRDefault="006F2A59" w:rsidP="00812BB6">
      <w:pPr>
        <w:numPr>
          <w:ilvl w:val="1"/>
          <w:numId w:val="16"/>
        </w:numPr>
        <w:spacing w:after="29"/>
        <w:ind w:left="42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Oświadczenie o nie podleganiu wykluczeniu</w:t>
      </w:r>
      <w:r w:rsidR="00FF35CD" w:rsidRPr="0057304C">
        <w:rPr>
          <w:rFonts w:asciiTheme="minorHAnsi" w:hAnsiTheme="minorHAnsi"/>
        </w:rPr>
        <w:t xml:space="preserve"> </w:t>
      </w:r>
      <w:r w:rsidR="0008757C" w:rsidRPr="0057304C">
        <w:rPr>
          <w:rFonts w:asciiTheme="minorHAnsi" w:hAnsiTheme="minorHAnsi"/>
        </w:rPr>
        <w:t>-</w:t>
      </w:r>
      <w:r w:rsidRPr="0057304C">
        <w:rPr>
          <w:rFonts w:asciiTheme="minorHAnsi" w:hAnsiTheme="minorHAnsi"/>
        </w:rPr>
        <w:t xml:space="preserve"> załącznik nr 3,</w:t>
      </w:r>
      <w:r w:rsidR="00812BB6" w:rsidRPr="0057304C">
        <w:rPr>
          <w:rFonts w:asciiTheme="minorHAnsi" w:hAnsiTheme="minorHAnsi"/>
        </w:rPr>
        <w:t xml:space="preserve"> </w:t>
      </w:r>
    </w:p>
    <w:p w:rsidR="00346C7F" w:rsidRPr="0057304C" w:rsidRDefault="00346C7F">
      <w:pPr>
        <w:numPr>
          <w:ilvl w:val="1"/>
          <w:numId w:val="16"/>
        </w:numPr>
        <w:spacing w:after="29"/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Zaparafowany wzór umowy</w:t>
      </w:r>
      <w:r w:rsidR="00FF35CD" w:rsidRPr="0057304C">
        <w:rPr>
          <w:rFonts w:asciiTheme="minorHAnsi" w:hAnsiTheme="minorHAnsi"/>
        </w:rPr>
        <w:t xml:space="preserve"> -</w:t>
      </w:r>
      <w:r w:rsidRPr="0057304C">
        <w:rPr>
          <w:rFonts w:asciiTheme="minorHAnsi" w:hAnsiTheme="minorHAnsi"/>
        </w:rPr>
        <w:t xml:space="preserve"> załącznik nr 4,</w:t>
      </w:r>
    </w:p>
    <w:p w:rsidR="008A02D3" w:rsidRPr="0057304C" w:rsidRDefault="001B4D58">
      <w:pPr>
        <w:numPr>
          <w:ilvl w:val="1"/>
          <w:numId w:val="16"/>
        </w:numPr>
        <w:spacing w:after="29"/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Oświadczenie o przynależności do grupy kapitałowej </w:t>
      </w:r>
      <w:r w:rsidR="0008757C" w:rsidRPr="0057304C">
        <w:rPr>
          <w:rFonts w:asciiTheme="minorHAnsi" w:hAnsiTheme="minorHAnsi"/>
        </w:rPr>
        <w:t>-</w:t>
      </w:r>
      <w:r w:rsidR="006F2A59" w:rsidRPr="0057304C">
        <w:rPr>
          <w:rFonts w:asciiTheme="minorHAnsi" w:hAnsiTheme="minorHAnsi"/>
        </w:rPr>
        <w:t xml:space="preserve"> załącznik nr </w:t>
      </w:r>
      <w:r w:rsidR="00346C7F" w:rsidRPr="0057304C">
        <w:rPr>
          <w:rFonts w:asciiTheme="minorHAnsi" w:hAnsiTheme="minorHAnsi"/>
        </w:rPr>
        <w:t>5,</w:t>
      </w:r>
    </w:p>
    <w:p w:rsidR="008A02D3" w:rsidRPr="0057304C" w:rsidRDefault="006F2A59">
      <w:pPr>
        <w:numPr>
          <w:ilvl w:val="1"/>
          <w:numId w:val="16"/>
        </w:numPr>
        <w:spacing w:after="29"/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Wykaz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>ców</w:t>
      </w:r>
      <w:r w:rsidR="00FF35CD" w:rsidRPr="0057304C">
        <w:rPr>
          <w:rFonts w:asciiTheme="minorHAnsi" w:hAnsiTheme="minorHAnsi"/>
        </w:rPr>
        <w:t xml:space="preserve"> -</w:t>
      </w:r>
      <w:r w:rsidRPr="0057304C">
        <w:rPr>
          <w:rFonts w:asciiTheme="minorHAnsi" w:hAnsiTheme="minorHAnsi"/>
        </w:rPr>
        <w:t xml:space="preserve"> załącznik nr </w:t>
      </w:r>
      <w:r w:rsidR="00346C7F" w:rsidRPr="0057304C">
        <w:rPr>
          <w:rFonts w:asciiTheme="minorHAnsi" w:hAnsiTheme="minorHAnsi"/>
        </w:rPr>
        <w:t>6,</w:t>
      </w:r>
    </w:p>
    <w:p w:rsidR="001B4D58" w:rsidRPr="0057304C" w:rsidRDefault="001B4D58">
      <w:pPr>
        <w:numPr>
          <w:ilvl w:val="1"/>
          <w:numId w:val="16"/>
        </w:numPr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Oświadczenie o zapoznaniu się z terenem – załącznik nr 7</w:t>
      </w:r>
      <w:r w:rsidR="0057304C">
        <w:rPr>
          <w:rFonts w:asciiTheme="minorHAnsi" w:hAnsiTheme="minorHAnsi"/>
        </w:rPr>
        <w:t>,</w:t>
      </w:r>
    </w:p>
    <w:p w:rsidR="008A02D3" w:rsidRPr="0057304C" w:rsidRDefault="006F2A59">
      <w:pPr>
        <w:numPr>
          <w:ilvl w:val="1"/>
          <w:numId w:val="16"/>
        </w:numPr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wykaz wykonanych robót budowlanych w okresie ostatnich pięciu lat przed upływem terminu składania ofert albo wniosków o dopuszczenie do udziału w postępowaniu, a jeżeli okres prowadzenia działalności jest krótszy - w tym okresie, wraz z podaniem ich rodzaju i</w:t>
      </w:r>
      <w:r w:rsidR="00FF35CD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wartości, daty i miejsca wykonania oraz z załączeniem dowodów dotyczących najważniejszych robót, określających, czy roboty te zostały wykonane w sposób należyty oraz wskazujących, czy zostały wykonane zgodnie z zasadami sztuki budowlanej i</w:t>
      </w:r>
      <w:r w:rsidR="00FF35CD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prawidłowo ukończone</w:t>
      </w:r>
      <w:r w:rsidR="0057304C">
        <w:rPr>
          <w:rFonts w:asciiTheme="minorHAnsi" w:hAnsiTheme="minorHAnsi"/>
        </w:rPr>
        <w:t xml:space="preserve"> – załącznik nr 8,</w:t>
      </w:r>
    </w:p>
    <w:p w:rsidR="00111E5A" w:rsidRPr="0057304C" w:rsidRDefault="006F2A59">
      <w:pPr>
        <w:numPr>
          <w:ilvl w:val="1"/>
          <w:numId w:val="16"/>
        </w:numPr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dokument zawierający dowód, zgodnie z art. 26 ust 2b ustawy, że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 będzie dysponował zasobami innych podmiotów w trakcie realizacji zamówienia jeżeli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ca, wykazując spełnianie warunków, będzie polegał na zasobach innych podmiotów </w:t>
      </w:r>
      <w:r w:rsidR="0057304C">
        <w:rPr>
          <w:rFonts w:asciiTheme="minorHAnsi" w:hAnsiTheme="minorHAnsi"/>
        </w:rPr>
        <w:t>,</w:t>
      </w:r>
    </w:p>
    <w:p w:rsidR="008A02D3" w:rsidRPr="0057304C" w:rsidRDefault="006F2A59">
      <w:pPr>
        <w:numPr>
          <w:ilvl w:val="1"/>
          <w:numId w:val="16"/>
        </w:numPr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pełnomocnictwo do podpisania oferty względnie do podpisania innych dokumentów składanych wraz z ofertą, o ile prawo do ich podpisania nie wynika z innych dokumentów złożonych wraz z ofertą,</w:t>
      </w:r>
    </w:p>
    <w:p w:rsidR="00111E5A" w:rsidRPr="0057304C" w:rsidRDefault="006F2A59" w:rsidP="00111E5A">
      <w:pPr>
        <w:pStyle w:val="Akapitzlist"/>
        <w:numPr>
          <w:ilvl w:val="1"/>
          <w:numId w:val="16"/>
        </w:numPr>
        <w:spacing w:after="29"/>
        <w:ind w:left="42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pełnomocnictwo do reprezentowania wszystkich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ców wspólnie ubiegających się </w:t>
      </w:r>
      <w:r w:rsidR="00111E5A" w:rsidRPr="0057304C">
        <w:rPr>
          <w:rFonts w:asciiTheme="minorHAnsi" w:hAnsiTheme="minorHAnsi"/>
        </w:rPr>
        <w:t xml:space="preserve">   </w:t>
      </w:r>
    </w:p>
    <w:p w:rsidR="00111E5A" w:rsidRPr="0057304C" w:rsidRDefault="00111E5A" w:rsidP="00111E5A">
      <w:pPr>
        <w:pStyle w:val="Akapitzlist"/>
        <w:spacing w:after="29"/>
        <w:ind w:left="42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     </w:t>
      </w:r>
      <w:r w:rsidR="006F2A59" w:rsidRPr="0057304C">
        <w:rPr>
          <w:rFonts w:asciiTheme="minorHAnsi" w:hAnsiTheme="minorHAnsi"/>
        </w:rPr>
        <w:t>o udzielenie zamówienia, ewentualnie umowa o wspó</w:t>
      </w:r>
      <w:r w:rsidR="0008757C" w:rsidRPr="0057304C">
        <w:rPr>
          <w:rFonts w:asciiTheme="minorHAnsi" w:hAnsiTheme="minorHAnsi"/>
        </w:rPr>
        <w:t>ł</w:t>
      </w:r>
      <w:r w:rsidR="006F2A59" w:rsidRPr="0057304C">
        <w:rPr>
          <w:rFonts w:asciiTheme="minorHAnsi" w:hAnsiTheme="minorHAnsi"/>
        </w:rPr>
        <w:t xml:space="preserve">działaniu, z której będzie wynikać </w:t>
      </w:r>
      <w:r w:rsidRPr="0057304C">
        <w:rPr>
          <w:rFonts w:asciiTheme="minorHAnsi" w:hAnsiTheme="minorHAnsi"/>
        </w:rPr>
        <w:t xml:space="preserve"> </w:t>
      </w:r>
    </w:p>
    <w:p w:rsidR="00111E5A" w:rsidRPr="0057304C" w:rsidRDefault="00111E5A" w:rsidP="00111E5A">
      <w:pPr>
        <w:pStyle w:val="Akapitzlist"/>
        <w:spacing w:after="29"/>
        <w:ind w:left="42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     </w:t>
      </w:r>
      <w:r w:rsidR="006F2A59" w:rsidRPr="0057304C">
        <w:rPr>
          <w:rFonts w:asciiTheme="minorHAnsi" w:hAnsiTheme="minorHAnsi"/>
        </w:rPr>
        <w:t>przedmiotowe pełnomocnictwo, Pełnomocnik może być ustanowiony do reprezentowania</w:t>
      </w:r>
      <w:r w:rsidR="000F36AE" w:rsidRPr="0057304C">
        <w:rPr>
          <w:rFonts w:asciiTheme="minorHAnsi" w:hAnsiTheme="minorHAnsi"/>
        </w:rPr>
        <w:t xml:space="preserve"> </w:t>
      </w:r>
    </w:p>
    <w:p w:rsidR="00111E5A" w:rsidRPr="0057304C" w:rsidRDefault="00111E5A" w:rsidP="00111E5A">
      <w:pPr>
        <w:pStyle w:val="Akapitzlist"/>
        <w:spacing w:after="29"/>
        <w:ind w:left="42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     </w:t>
      </w:r>
      <w:r w:rsidR="00F4715C"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ców w postępowaniu albo do reprezentowania w postępowaniu i zawarcia </w:t>
      </w:r>
    </w:p>
    <w:p w:rsidR="008A02D3" w:rsidRPr="0057304C" w:rsidRDefault="00111E5A" w:rsidP="00111E5A">
      <w:pPr>
        <w:pStyle w:val="Akapitzlist"/>
        <w:spacing w:after="29"/>
        <w:ind w:left="426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     </w:t>
      </w:r>
      <w:r w:rsidR="006F2A59" w:rsidRPr="0057304C">
        <w:rPr>
          <w:rFonts w:asciiTheme="minorHAnsi" w:hAnsiTheme="minorHAnsi"/>
        </w:rPr>
        <w:t>umowy,</w:t>
      </w:r>
    </w:p>
    <w:p w:rsidR="008A02D3" w:rsidRPr="0057304C" w:rsidRDefault="00F4715C">
      <w:pPr>
        <w:numPr>
          <w:ilvl w:val="0"/>
          <w:numId w:val="16"/>
        </w:numPr>
        <w:ind w:right="158" w:hanging="403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ca może, przed upływem terminu do składania ofert, zmienić lub wycofać ofertę. Zarówno zmiana jak i wycofanie ofe</w:t>
      </w:r>
      <w:r w:rsidR="0008757C" w:rsidRPr="0057304C">
        <w:rPr>
          <w:rFonts w:asciiTheme="minorHAnsi" w:hAnsiTheme="minorHAnsi"/>
        </w:rPr>
        <w:t>rt</w:t>
      </w:r>
      <w:r w:rsidR="006F2A59" w:rsidRPr="0057304C">
        <w:rPr>
          <w:rFonts w:asciiTheme="minorHAnsi" w:hAnsiTheme="minorHAnsi"/>
        </w:rPr>
        <w:t>y wymagają zachowania formy pisemnej:</w:t>
      </w:r>
    </w:p>
    <w:p w:rsidR="008A02D3" w:rsidRPr="0057304C" w:rsidRDefault="006F2A59">
      <w:pPr>
        <w:numPr>
          <w:ilvl w:val="0"/>
          <w:numId w:val="18"/>
        </w:numPr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zmiany dotyczące treści oferty powinny być przygotowane, opakowane i zaadresowane w ten sam sposób, co oferta. Dodatkowo opakowanie, w którym jest przekazywana zmieniona oferta należy opatrzyć napisem ZMIANA.</w:t>
      </w:r>
    </w:p>
    <w:p w:rsidR="008A02D3" w:rsidRPr="0057304C" w:rsidRDefault="006F2A59">
      <w:pPr>
        <w:numPr>
          <w:ilvl w:val="0"/>
          <w:numId w:val="18"/>
        </w:numPr>
        <w:ind w:right="158" w:hanging="36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powiadomienie o wycofaniu oferty powinno być opakowane i zaadresowane w ten sam sposób co oferta. Dodatkowo opakowanie, w którym jest przekazywane to powiadomienie należy opatrzyć napisem WYCOFANIE.</w:t>
      </w:r>
    </w:p>
    <w:p w:rsidR="008A02D3" w:rsidRPr="0057304C" w:rsidRDefault="006F2A59">
      <w:pPr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>8. W przypadku, gdy informacje zawarte w ofercie stanowią tajemnicę przedsiębiorstwa w</w:t>
      </w:r>
      <w:r w:rsidR="00FF35CD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rozumieniu przepisów ustawy o zwalczaniu nieuczciwej konkurencji, co do których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zastrzega, że nie mogą być udostępniane innym uczestnikom postępowania, muszą być oznaczone klauzulą: „Informacje stanowiące tajemnicę przedsiębiorstwa w</w:t>
      </w:r>
      <w:r w:rsidR="00FF35CD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rozumieniu art. 11 ust. 4 ustawy z dnia 16 kwietnia 1993 r. o zwalczaniu nieuczciwej konkurencji (</w:t>
      </w:r>
      <w:proofErr w:type="spellStart"/>
      <w:r w:rsidRPr="0057304C">
        <w:rPr>
          <w:rFonts w:asciiTheme="minorHAnsi" w:hAnsiTheme="minorHAnsi"/>
        </w:rPr>
        <w:t>t.j</w:t>
      </w:r>
      <w:proofErr w:type="spellEnd"/>
      <w:r w:rsidRPr="0057304C">
        <w:rPr>
          <w:rFonts w:asciiTheme="minorHAnsi" w:hAnsiTheme="minorHAnsi"/>
        </w:rPr>
        <w:t xml:space="preserve">. Dz. U. z 2015 r. poz. 184 ze zm.)" i dołączone do oferty w taki sposób, by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jący mógł z łatwością określić zakres informacji objętych tajemnicą. Zaleca się, aby były trwale, oddzielnie spięte.</w:t>
      </w:r>
    </w:p>
    <w:p w:rsidR="008A02D3" w:rsidRPr="0057304C" w:rsidRDefault="006F2A59">
      <w:pPr>
        <w:ind w:left="40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zastrzegając tajemnice przedsiębiorstwa zobowiązany jest dołą</w:t>
      </w:r>
      <w:r w:rsidR="0008757C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yć do ofer</w:t>
      </w:r>
      <w:r w:rsidR="0008757C" w:rsidRPr="0057304C">
        <w:rPr>
          <w:rFonts w:asciiTheme="minorHAnsi" w:hAnsiTheme="minorHAnsi"/>
        </w:rPr>
        <w:t>ty</w:t>
      </w:r>
      <w:r w:rsidRPr="0057304C">
        <w:rPr>
          <w:rFonts w:asciiTheme="minorHAnsi" w:hAnsiTheme="minorHAnsi"/>
        </w:rPr>
        <w:t xml:space="preserve"> pisemne uzasadnienie odnośnie charakteru zastrzeżonych w niej informacji.</w:t>
      </w:r>
    </w:p>
    <w:p w:rsidR="008A02D3" w:rsidRPr="0057304C" w:rsidRDefault="006F2A59">
      <w:pPr>
        <w:ind w:left="413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Uzasadnienie powinno dowodzić, że zastrzeżona informacja w myśl przywołanego powyżej przepisu:</w:t>
      </w:r>
    </w:p>
    <w:p w:rsidR="008A02D3" w:rsidRPr="0057304C" w:rsidRDefault="006F2A59">
      <w:pPr>
        <w:numPr>
          <w:ilvl w:val="0"/>
          <w:numId w:val="19"/>
        </w:numPr>
        <w:spacing w:after="29"/>
        <w:ind w:right="158" w:hanging="23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ma charakter techniczny, technologiczny lub organizacyjny przedsiębiorstwa,</w:t>
      </w:r>
    </w:p>
    <w:p w:rsidR="008A02D3" w:rsidRPr="0057304C" w:rsidRDefault="006F2A59">
      <w:pPr>
        <w:numPr>
          <w:ilvl w:val="0"/>
          <w:numId w:val="19"/>
        </w:numPr>
        <w:spacing w:after="29"/>
        <w:ind w:right="158" w:hanging="23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nie została ujawniona do wiadomości publicznej,</w:t>
      </w:r>
    </w:p>
    <w:p w:rsidR="008A02D3" w:rsidRPr="0057304C" w:rsidRDefault="006F2A59">
      <w:pPr>
        <w:numPr>
          <w:ilvl w:val="0"/>
          <w:numId w:val="19"/>
        </w:numPr>
        <w:spacing w:after="29"/>
        <w:ind w:right="158" w:hanging="23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podjęto w stosunku do niej niezbędne działania w celu zachowania poufności.</w:t>
      </w:r>
    </w:p>
    <w:p w:rsidR="008A02D3" w:rsidRDefault="006F2A59">
      <w:pPr>
        <w:ind w:left="385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lastRenderedPageBreak/>
        <w:t xml:space="preserve">Zaleca się, aby uzasadnienie o którym mowa powyżej było sformułowane w sposób umożliwiający jego udostępnienie pozostałym uczestnikom postępowania, w przypadku uznania przez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jącego zasadności tego zastrzeżenia.</w:t>
      </w:r>
    </w:p>
    <w:p w:rsidR="0057304C" w:rsidRPr="0057304C" w:rsidRDefault="0057304C">
      <w:pPr>
        <w:ind w:left="385" w:right="158"/>
        <w:rPr>
          <w:rFonts w:asciiTheme="minorHAnsi" w:hAnsiTheme="minorHAnsi"/>
        </w:rPr>
      </w:pPr>
    </w:p>
    <w:p w:rsidR="008A02D3" w:rsidRPr="0004353F" w:rsidRDefault="006F2A59">
      <w:pPr>
        <w:pStyle w:val="Nagwek1"/>
        <w:pBdr>
          <w:top w:val="single" w:sz="6" w:space="0" w:color="000000"/>
          <w:left w:val="single" w:sz="3" w:space="0" w:color="000000"/>
          <w:bottom w:val="single" w:sz="6" w:space="0" w:color="000000"/>
          <w:right w:val="single" w:sz="3" w:space="0" w:color="000000"/>
        </w:pBdr>
        <w:spacing w:after="0" w:line="259" w:lineRule="auto"/>
        <w:ind w:left="50" w:firstLine="0"/>
        <w:jc w:val="left"/>
        <w:rPr>
          <w:rFonts w:asciiTheme="minorHAnsi" w:hAnsiTheme="minorHAnsi"/>
          <w:b/>
          <w:sz w:val="22"/>
        </w:rPr>
      </w:pPr>
      <w:r w:rsidRPr="0004353F">
        <w:rPr>
          <w:rFonts w:asciiTheme="minorHAnsi" w:hAnsiTheme="minorHAnsi"/>
          <w:b/>
          <w:sz w:val="22"/>
        </w:rPr>
        <w:t>XI. Miejsce, termin składania oraz otwarcia ofert</w:t>
      </w:r>
    </w:p>
    <w:p w:rsidR="0057304C" w:rsidRPr="0057304C" w:rsidRDefault="0057304C" w:rsidP="0057304C"/>
    <w:p w:rsidR="0057304C" w:rsidRPr="0057304C" w:rsidRDefault="006F2A59" w:rsidP="0057304C">
      <w:pPr>
        <w:numPr>
          <w:ilvl w:val="0"/>
          <w:numId w:val="20"/>
        </w:numPr>
        <w:spacing w:after="28"/>
        <w:ind w:right="158" w:hanging="439"/>
        <w:rPr>
          <w:rFonts w:asciiTheme="minorHAnsi" w:hAnsiTheme="minorHAnsi"/>
          <w:b/>
        </w:rPr>
      </w:pPr>
      <w:r w:rsidRPr="0057304C">
        <w:rPr>
          <w:rFonts w:asciiTheme="minorHAnsi" w:hAnsiTheme="minorHAnsi"/>
          <w:b/>
        </w:rPr>
        <w:t xml:space="preserve">Oferty należy składać do dnia </w:t>
      </w:r>
      <w:r w:rsidR="00B87246" w:rsidRPr="0057304C">
        <w:rPr>
          <w:rFonts w:asciiTheme="minorHAnsi" w:hAnsiTheme="minorHAnsi"/>
          <w:b/>
        </w:rPr>
        <w:t>30</w:t>
      </w:r>
      <w:r w:rsidR="00111E5A" w:rsidRPr="0057304C">
        <w:rPr>
          <w:rFonts w:asciiTheme="minorHAnsi" w:hAnsiTheme="minorHAnsi"/>
          <w:b/>
        </w:rPr>
        <w:t xml:space="preserve"> </w:t>
      </w:r>
      <w:r w:rsidR="00D41D1B" w:rsidRPr="0057304C">
        <w:rPr>
          <w:rFonts w:asciiTheme="minorHAnsi" w:hAnsiTheme="minorHAnsi"/>
          <w:b/>
        </w:rPr>
        <w:t>maja 2018</w:t>
      </w:r>
      <w:r w:rsidR="00111E5A" w:rsidRPr="0057304C">
        <w:rPr>
          <w:rFonts w:asciiTheme="minorHAnsi" w:hAnsiTheme="minorHAnsi"/>
          <w:b/>
        </w:rPr>
        <w:t xml:space="preserve"> roku</w:t>
      </w:r>
      <w:r w:rsidRPr="0057304C">
        <w:rPr>
          <w:rFonts w:asciiTheme="minorHAnsi" w:hAnsiTheme="minorHAnsi"/>
          <w:b/>
        </w:rPr>
        <w:t xml:space="preserve"> do godz. 09.</w:t>
      </w:r>
      <w:r w:rsidR="00D41D1B" w:rsidRPr="0057304C">
        <w:rPr>
          <w:rFonts w:asciiTheme="minorHAnsi" w:hAnsiTheme="minorHAnsi"/>
          <w:b/>
        </w:rPr>
        <w:t>3</w:t>
      </w:r>
      <w:r w:rsidRPr="0057304C">
        <w:rPr>
          <w:rFonts w:asciiTheme="minorHAnsi" w:hAnsiTheme="minorHAnsi"/>
          <w:b/>
        </w:rPr>
        <w:t xml:space="preserve">0 w siedzibie </w:t>
      </w:r>
      <w:r w:rsidR="00F4715C" w:rsidRPr="0057304C">
        <w:rPr>
          <w:rFonts w:asciiTheme="minorHAnsi" w:hAnsiTheme="minorHAnsi"/>
          <w:b/>
        </w:rPr>
        <w:t>Zamawia</w:t>
      </w:r>
      <w:r w:rsidRPr="0057304C">
        <w:rPr>
          <w:rFonts w:asciiTheme="minorHAnsi" w:hAnsiTheme="minorHAnsi"/>
          <w:b/>
        </w:rPr>
        <w:t xml:space="preserve">jącego, </w:t>
      </w:r>
      <w:r w:rsidR="0008757C" w:rsidRPr="0057304C">
        <w:rPr>
          <w:rFonts w:asciiTheme="minorHAnsi" w:hAnsiTheme="minorHAnsi"/>
          <w:b/>
        </w:rPr>
        <w:t>pokój nr 032</w:t>
      </w:r>
      <w:r w:rsidR="0057304C" w:rsidRPr="0057304C">
        <w:rPr>
          <w:rFonts w:asciiTheme="minorHAnsi" w:hAnsiTheme="minorHAnsi"/>
          <w:b/>
        </w:rPr>
        <w:t xml:space="preserve"> z napisem:  </w:t>
      </w:r>
    </w:p>
    <w:p w:rsidR="0057304C" w:rsidRPr="0057304C" w:rsidRDefault="0057304C" w:rsidP="0057304C">
      <w:pPr>
        <w:spacing w:after="28"/>
        <w:ind w:left="439" w:right="158" w:firstLine="0"/>
        <w:jc w:val="center"/>
        <w:rPr>
          <w:rFonts w:asciiTheme="minorHAnsi" w:hAnsiTheme="minorHAnsi"/>
          <w:b/>
        </w:rPr>
      </w:pPr>
      <w:r w:rsidRPr="0057304C">
        <w:rPr>
          <w:rFonts w:asciiTheme="minorHAnsi" w:hAnsiTheme="minorHAnsi"/>
          <w:b/>
        </w:rPr>
        <w:t>„Remont pomieszczeń na potrzeby utworzenia Dziennego Domu Senior+ w Domu Pomocy Społecznej w Sieradzu"</w:t>
      </w:r>
    </w:p>
    <w:p w:rsidR="008A02D3" w:rsidRPr="0057304C" w:rsidRDefault="0057304C" w:rsidP="0057304C">
      <w:pPr>
        <w:spacing w:after="28"/>
        <w:ind w:left="439" w:right="158" w:firstLine="0"/>
        <w:jc w:val="center"/>
        <w:rPr>
          <w:rFonts w:asciiTheme="minorHAnsi" w:hAnsiTheme="minorHAnsi"/>
          <w:b/>
        </w:rPr>
      </w:pPr>
      <w:r w:rsidRPr="0057304C">
        <w:rPr>
          <w:rFonts w:asciiTheme="minorHAnsi" w:hAnsiTheme="minorHAnsi"/>
          <w:b/>
        </w:rPr>
        <w:t>Nie otwierać przed 30 maja 2018r. godz. 10.00</w:t>
      </w:r>
    </w:p>
    <w:p w:rsidR="0057304C" w:rsidRPr="0057304C" w:rsidRDefault="0057304C" w:rsidP="0057304C">
      <w:pPr>
        <w:spacing w:after="28"/>
        <w:ind w:left="439" w:right="158" w:firstLine="0"/>
        <w:rPr>
          <w:rFonts w:asciiTheme="minorHAnsi" w:hAnsiTheme="minorHAnsi"/>
          <w:b/>
        </w:rPr>
      </w:pPr>
    </w:p>
    <w:p w:rsidR="0008757C" w:rsidRPr="0057304C" w:rsidRDefault="006F2A59" w:rsidP="001B4D58">
      <w:pPr>
        <w:numPr>
          <w:ilvl w:val="0"/>
          <w:numId w:val="20"/>
        </w:numPr>
        <w:spacing w:after="32"/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Pub</w:t>
      </w:r>
      <w:r w:rsidR="0008757C" w:rsidRPr="0057304C">
        <w:rPr>
          <w:rFonts w:asciiTheme="minorHAnsi" w:hAnsiTheme="minorHAnsi"/>
        </w:rPr>
        <w:t>li</w:t>
      </w:r>
      <w:r w:rsidRPr="0057304C">
        <w:rPr>
          <w:rFonts w:asciiTheme="minorHAnsi" w:hAnsiTheme="minorHAnsi"/>
        </w:rPr>
        <w:t xml:space="preserve">czne otwarcie ofert odbędzie się w dniu </w:t>
      </w:r>
      <w:r w:rsidR="00B87246" w:rsidRPr="0057304C">
        <w:rPr>
          <w:rFonts w:asciiTheme="minorHAnsi" w:hAnsiTheme="minorHAnsi"/>
        </w:rPr>
        <w:t>30</w:t>
      </w:r>
      <w:r w:rsidR="00111E5A" w:rsidRPr="0057304C">
        <w:rPr>
          <w:rFonts w:asciiTheme="minorHAnsi" w:hAnsiTheme="minorHAnsi"/>
        </w:rPr>
        <w:t xml:space="preserve"> </w:t>
      </w:r>
      <w:r w:rsidR="00D41D1B" w:rsidRPr="0057304C">
        <w:rPr>
          <w:rFonts w:asciiTheme="minorHAnsi" w:hAnsiTheme="minorHAnsi"/>
        </w:rPr>
        <w:t>maja 2018</w:t>
      </w:r>
      <w:r w:rsidR="0057304C" w:rsidRPr="0057304C">
        <w:rPr>
          <w:rFonts w:asciiTheme="minorHAnsi" w:hAnsiTheme="minorHAnsi"/>
        </w:rPr>
        <w:t xml:space="preserve"> </w:t>
      </w:r>
      <w:r w:rsidR="0008757C" w:rsidRPr="0057304C">
        <w:rPr>
          <w:rFonts w:asciiTheme="minorHAnsi" w:hAnsiTheme="minorHAnsi"/>
        </w:rPr>
        <w:t>r.,</w:t>
      </w:r>
      <w:r w:rsidR="00111E5A" w:rsidRPr="0057304C">
        <w:rPr>
          <w:rFonts w:asciiTheme="minorHAnsi" w:hAnsiTheme="minorHAnsi"/>
        </w:rPr>
        <w:t xml:space="preserve"> o godzinie </w:t>
      </w:r>
      <w:r w:rsidR="00D41D1B" w:rsidRPr="0057304C">
        <w:rPr>
          <w:rFonts w:asciiTheme="minorHAnsi" w:hAnsiTheme="minorHAnsi"/>
        </w:rPr>
        <w:t>10</w:t>
      </w:r>
      <w:r w:rsidR="00111E5A" w:rsidRPr="0057304C">
        <w:rPr>
          <w:rFonts w:asciiTheme="minorHAnsi" w:hAnsiTheme="minorHAnsi"/>
        </w:rPr>
        <w:t>.</w:t>
      </w:r>
      <w:r w:rsidR="00D41D1B" w:rsidRPr="0057304C">
        <w:rPr>
          <w:rFonts w:asciiTheme="minorHAnsi" w:hAnsiTheme="minorHAnsi"/>
        </w:rPr>
        <w:t>0</w:t>
      </w:r>
      <w:r w:rsidR="00111E5A" w:rsidRPr="0057304C">
        <w:rPr>
          <w:rFonts w:asciiTheme="minorHAnsi" w:hAnsiTheme="minorHAnsi"/>
        </w:rPr>
        <w:t xml:space="preserve">0 </w:t>
      </w:r>
      <w:r w:rsidR="0008757C" w:rsidRPr="0057304C">
        <w:rPr>
          <w:rFonts w:asciiTheme="minorHAnsi" w:hAnsiTheme="minorHAnsi"/>
        </w:rPr>
        <w:t>w sali konferencyjnej</w:t>
      </w:r>
      <w:r w:rsidR="00111E5A" w:rsidRPr="0057304C">
        <w:rPr>
          <w:rFonts w:asciiTheme="minorHAnsi" w:hAnsiTheme="minorHAnsi"/>
        </w:rPr>
        <w:t xml:space="preserve"> Domu Pomocy Społecznej w Sieradzu ul. Armii Krajowej 34, 98-200 Sieradz</w:t>
      </w:r>
      <w:r w:rsidR="0008757C" w:rsidRPr="0057304C">
        <w:rPr>
          <w:rFonts w:asciiTheme="minorHAnsi" w:hAnsiTheme="minorHAnsi"/>
        </w:rPr>
        <w:t xml:space="preserve">. </w:t>
      </w:r>
    </w:p>
    <w:p w:rsidR="008A02D3" w:rsidRPr="0057304C" w:rsidRDefault="006F2A59">
      <w:pPr>
        <w:numPr>
          <w:ilvl w:val="0"/>
          <w:numId w:val="20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Otwarcie ofert je</w:t>
      </w:r>
      <w:r w:rsidR="00F4715C" w:rsidRPr="0057304C">
        <w:rPr>
          <w:rFonts w:asciiTheme="minorHAnsi" w:hAnsiTheme="minorHAnsi"/>
        </w:rPr>
        <w:t>st jawne, Wykonaw</w:t>
      </w:r>
      <w:r w:rsidRPr="0057304C">
        <w:rPr>
          <w:rFonts w:asciiTheme="minorHAnsi" w:hAnsiTheme="minorHAnsi"/>
        </w:rPr>
        <w:t>cy mogą uczestniczyć w otwarciu o</w:t>
      </w:r>
      <w:r w:rsidR="00F4715C" w:rsidRPr="0057304C">
        <w:rPr>
          <w:rFonts w:asciiTheme="minorHAnsi" w:hAnsiTheme="minorHAnsi"/>
        </w:rPr>
        <w:t>fert. W przypadku nieobecności Wykonaw</w:t>
      </w:r>
      <w:r w:rsidRPr="0057304C">
        <w:rPr>
          <w:rFonts w:asciiTheme="minorHAnsi" w:hAnsiTheme="minorHAnsi"/>
        </w:rPr>
        <w:t>cy przy otwiera</w:t>
      </w:r>
      <w:r w:rsidR="00F4715C" w:rsidRPr="0057304C">
        <w:rPr>
          <w:rFonts w:asciiTheme="minorHAnsi" w:hAnsiTheme="minorHAnsi"/>
        </w:rPr>
        <w:t>niu ofert, Zamawiający prześle Wykonaw</w:t>
      </w:r>
      <w:r w:rsidRPr="0057304C">
        <w:rPr>
          <w:rFonts w:asciiTheme="minorHAnsi" w:hAnsiTheme="minorHAnsi"/>
        </w:rPr>
        <w:t>cy informację z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otw</w:t>
      </w:r>
      <w:r w:rsidR="00F4715C" w:rsidRPr="0057304C">
        <w:rPr>
          <w:rFonts w:asciiTheme="minorHAnsi" w:hAnsiTheme="minorHAnsi"/>
        </w:rPr>
        <w:t>arcia ofert na pisemny wniosek Wykonaw</w:t>
      </w:r>
      <w:r w:rsidRPr="0057304C">
        <w:rPr>
          <w:rFonts w:asciiTheme="minorHAnsi" w:hAnsiTheme="minorHAnsi"/>
        </w:rPr>
        <w:t>cy.</w:t>
      </w:r>
    </w:p>
    <w:p w:rsidR="008A02D3" w:rsidRPr="0057304C" w:rsidRDefault="006F2A59">
      <w:pPr>
        <w:numPr>
          <w:ilvl w:val="0"/>
          <w:numId w:val="20"/>
        </w:numPr>
        <w:spacing w:after="348"/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Obowiązek skutecznego złożenia oferty spoczywa na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cy.</w:t>
      </w:r>
    </w:p>
    <w:p w:rsidR="008A02D3" w:rsidRPr="0004353F" w:rsidRDefault="006F2A59">
      <w:pPr>
        <w:pStyle w:val="Nagwek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50" w:firstLine="0"/>
        <w:jc w:val="left"/>
        <w:rPr>
          <w:rFonts w:asciiTheme="minorHAnsi" w:hAnsiTheme="minorHAnsi"/>
          <w:b/>
          <w:sz w:val="22"/>
        </w:rPr>
      </w:pPr>
      <w:r w:rsidRPr="0004353F">
        <w:rPr>
          <w:rFonts w:asciiTheme="minorHAnsi" w:hAnsiTheme="minorHAnsi"/>
          <w:b/>
          <w:sz w:val="22"/>
        </w:rPr>
        <w:t>XII Opis sposobu obliczenia ceny</w:t>
      </w:r>
    </w:p>
    <w:p w:rsidR="008A02D3" w:rsidRPr="0057304C" w:rsidRDefault="006F2A59">
      <w:pPr>
        <w:numPr>
          <w:ilvl w:val="0"/>
          <w:numId w:val="21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Cena oferty (wynagrodzenie) musi być skalkulowana w sposób jednozna</w:t>
      </w:r>
      <w:r w:rsidR="0008757C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 xml:space="preserve">ny,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 uwzględniając wszystkie wymogi, o których mowa w niniejszej </w:t>
      </w:r>
      <w:r w:rsidR="00F60BEF" w:rsidRPr="0057304C">
        <w:rPr>
          <w:rFonts w:asciiTheme="minorHAnsi" w:hAnsiTheme="minorHAnsi"/>
        </w:rPr>
        <w:t>SIWZ</w:t>
      </w:r>
      <w:r w:rsidRPr="0057304C">
        <w:rPr>
          <w:rFonts w:asciiTheme="minorHAnsi" w:hAnsiTheme="minorHAnsi"/>
        </w:rPr>
        <w:t>, powinien w cenie brutto ująć wszelkie koszty niezbędne dla prawidłowego i pełnego wykonania przedmiotu zamówienia oraz uwzględnić inne opłaty i podatki, a ta</w:t>
      </w:r>
      <w:r w:rsidR="00F60BEF" w:rsidRPr="0057304C">
        <w:rPr>
          <w:rFonts w:asciiTheme="minorHAnsi" w:hAnsiTheme="minorHAnsi"/>
        </w:rPr>
        <w:t>kż</w:t>
      </w:r>
      <w:r w:rsidRPr="0057304C">
        <w:rPr>
          <w:rFonts w:asciiTheme="minorHAnsi" w:hAnsiTheme="minorHAnsi"/>
        </w:rPr>
        <w:t>e ewentualne upu</w:t>
      </w:r>
      <w:r w:rsidR="00F4715C" w:rsidRPr="0057304C">
        <w:rPr>
          <w:rFonts w:asciiTheme="minorHAnsi" w:hAnsiTheme="minorHAnsi"/>
        </w:rPr>
        <w:t>sty i rabaty zastosowane przez Wykonaw</w:t>
      </w:r>
      <w:r w:rsidRPr="0057304C">
        <w:rPr>
          <w:rFonts w:asciiTheme="minorHAnsi" w:hAnsiTheme="minorHAnsi"/>
        </w:rPr>
        <w:t>cę.</w:t>
      </w:r>
    </w:p>
    <w:p w:rsidR="008A02D3" w:rsidRPr="0057304C" w:rsidRDefault="006F2A59">
      <w:pPr>
        <w:numPr>
          <w:ilvl w:val="0"/>
          <w:numId w:val="21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Cena oferty (i wszystkie jej składniki stanowiące podstawę do wzajemnych rozliczeń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 z</w:t>
      </w:r>
      <w:r w:rsidR="00F05FEB">
        <w:rPr>
          <w:rFonts w:asciiTheme="minorHAnsi" w:hAnsiTheme="minorHAnsi"/>
        </w:rPr>
        <w:t> 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jącym) powinna być wyrażona w polskich złotych z dokładnością do dwóch miejsc po przecinku. Wyliczenie zaokrągleń winno być dokonane zgodnie z zasadami przybliżeń dziesiętnych.</w:t>
      </w:r>
    </w:p>
    <w:p w:rsidR="008A02D3" w:rsidRPr="0057304C" w:rsidRDefault="006F2A59">
      <w:pPr>
        <w:numPr>
          <w:ilvl w:val="0"/>
          <w:numId w:val="21"/>
        </w:numPr>
        <w:spacing w:after="29"/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Cena podana w ofercie powinna zawierać wszystkie koszty jakie poniesie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jący.</w:t>
      </w:r>
    </w:p>
    <w:p w:rsidR="008A02D3" w:rsidRPr="0057304C" w:rsidRDefault="00F4715C">
      <w:pPr>
        <w:numPr>
          <w:ilvl w:val="0"/>
          <w:numId w:val="21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>jący przy ocenie ofert będzie brał pod uwagę wartość ofe</w:t>
      </w:r>
      <w:r w:rsidR="0008757C" w:rsidRPr="0057304C">
        <w:rPr>
          <w:rFonts w:asciiTheme="minorHAnsi" w:hAnsiTheme="minorHAnsi"/>
        </w:rPr>
        <w:t>rty</w:t>
      </w:r>
      <w:r w:rsidR="006F2A59" w:rsidRPr="0057304C">
        <w:rPr>
          <w:rFonts w:asciiTheme="minorHAnsi" w:hAnsiTheme="minorHAnsi"/>
        </w:rPr>
        <w:t xml:space="preserve"> cenowej brutto za realizację całości zamówienia. Oferowana cena ma charakter ryczałtowy w rozumieniu kodeksu cywilnego a</w:t>
      </w:r>
      <w:r w:rsidR="00F05FE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uzupełnione przedmiary mają wyłącznie charakter pomocniczy.</w:t>
      </w:r>
    </w:p>
    <w:p w:rsidR="008A02D3" w:rsidRPr="0057304C" w:rsidRDefault="006F2A59">
      <w:pPr>
        <w:numPr>
          <w:ilvl w:val="0"/>
          <w:numId w:val="21"/>
        </w:numPr>
        <w:spacing w:after="29"/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Jeżeli złożono ofertę, której wybór prowadziłby do powstania u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jącego obowiązku podatkowego zgodnie z przepisami o podatku od towarów i usług,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w celu oceny takiej oferty doliczy do przedstawionej w niej ceny podatek od towarów i usług, który miałby obowiązek rozliczyć zgodnie z tymi przepisami.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ca, składając ofertę, informuje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jącego, czy wybór oferty będzie prowadzić do powstania u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jącego obowiązku podatkowego, wskazując nazwę (rodzaj) towaru lub usługi, których dostawa lub świadczenie będzie prowadzić do jego powstania, oraz wskazując ich wartość bez kwoty' podatku.</w:t>
      </w:r>
    </w:p>
    <w:tbl>
      <w:tblPr>
        <w:tblStyle w:val="TableGrid"/>
        <w:tblW w:w="9553" w:type="dxa"/>
        <w:tblInd w:w="-58" w:type="dxa"/>
        <w:tblCellMar>
          <w:top w:w="84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8732"/>
      </w:tblGrid>
      <w:tr w:rsidR="008A02D3" w:rsidRPr="0057304C" w:rsidTr="00D41D1B">
        <w:trPr>
          <w:trHeight w:val="327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D3" w:rsidRPr="0004353F" w:rsidRDefault="006F2A59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 xml:space="preserve">XIII </w:t>
            </w:r>
          </w:p>
        </w:tc>
        <w:tc>
          <w:tcPr>
            <w:tcW w:w="8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2D3" w:rsidRPr="0004353F" w:rsidRDefault="006F2A59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>Opis kryteriów, ich znaczenie, sposób oceny ofert</w:t>
            </w:r>
          </w:p>
        </w:tc>
      </w:tr>
    </w:tbl>
    <w:p w:rsidR="008A02D3" w:rsidRPr="0057304C" w:rsidRDefault="006F2A59">
      <w:pPr>
        <w:spacing w:after="47"/>
        <w:ind w:left="425" w:right="158" w:hanging="382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1. Oferty niepodlegające odrzuceniu zostaną poddane procedurze oceny zgodnie z kryteriami oceny ofert określonymi w niniejszej </w:t>
      </w:r>
      <w:r w:rsidR="00F60BEF" w:rsidRPr="0057304C">
        <w:rPr>
          <w:rFonts w:asciiTheme="minorHAnsi" w:hAnsiTheme="minorHAnsi"/>
        </w:rPr>
        <w:t>SIWZ</w:t>
      </w:r>
      <w:r w:rsidR="00892635" w:rsidRPr="0057304C">
        <w:rPr>
          <w:rFonts w:asciiTheme="minorHAnsi" w:hAnsiTheme="minorHAnsi"/>
        </w:rPr>
        <w:t>.</w:t>
      </w:r>
      <w:r w:rsidRPr="0057304C">
        <w:rPr>
          <w:rFonts w:asciiTheme="minorHAnsi" w:hAnsiTheme="minorHAnsi"/>
        </w:rPr>
        <w:t xml:space="preserve"> Przy wyborze najkorzystniejszej oferty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jący będzie się kierował poniższymi kryteriami:</w:t>
      </w:r>
    </w:p>
    <w:p w:rsidR="008A02D3" w:rsidRPr="0057304C" w:rsidRDefault="006F2A59">
      <w:pPr>
        <w:pStyle w:val="Nagwek1"/>
        <w:tabs>
          <w:tab w:val="center" w:pos="1220"/>
          <w:tab w:val="center" w:pos="2725"/>
        </w:tabs>
        <w:spacing w:after="47"/>
        <w:ind w:left="0" w:firstLine="0"/>
        <w:jc w:val="left"/>
        <w:rPr>
          <w:rFonts w:asciiTheme="minorHAnsi" w:hAnsiTheme="minorHAnsi"/>
          <w:sz w:val="22"/>
        </w:rPr>
      </w:pPr>
      <w:r w:rsidRPr="0057304C">
        <w:rPr>
          <w:rFonts w:asciiTheme="minorHAnsi" w:hAnsiTheme="minorHAnsi"/>
          <w:sz w:val="22"/>
        </w:rPr>
        <w:tab/>
        <w:t>a. Cena</w:t>
      </w:r>
      <w:r w:rsidRPr="0057304C">
        <w:rPr>
          <w:rFonts w:asciiTheme="minorHAnsi" w:hAnsiTheme="minorHAnsi"/>
          <w:sz w:val="22"/>
        </w:rPr>
        <w:tab/>
        <w:t>- znaczenie</w:t>
      </w:r>
      <w:r w:rsidR="00892635" w:rsidRPr="0057304C">
        <w:rPr>
          <w:rFonts w:asciiTheme="minorHAnsi" w:hAnsiTheme="minorHAnsi"/>
          <w:sz w:val="22"/>
        </w:rPr>
        <w:t xml:space="preserve"> 80%</w:t>
      </w:r>
    </w:p>
    <w:p w:rsidR="008A02D3" w:rsidRPr="0057304C" w:rsidRDefault="006F2A59" w:rsidP="00892635">
      <w:pPr>
        <w:spacing w:after="114"/>
        <w:ind w:left="464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Liczba punktów, którą można uzysk</w:t>
      </w:r>
      <w:r w:rsidR="00892635" w:rsidRPr="0057304C">
        <w:rPr>
          <w:rFonts w:asciiTheme="minorHAnsi" w:hAnsiTheme="minorHAnsi"/>
        </w:rPr>
        <w:t>ać w ramach tego kryterium oblicz</w:t>
      </w:r>
      <w:r w:rsidRPr="0057304C">
        <w:rPr>
          <w:rFonts w:asciiTheme="minorHAnsi" w:hAnsiTheme="minorHAnsi"/>
        </w:rPr>
        <w:t>ona zostanie przez podzielenie ceny najtańszej z ofert przez cenę ocenianej ofer</w:t>
      </w:r>
      <w:r w:rsidR="00892635" w:rsidRPr="0057304C">
        <w:rPr>
          <w:rFonts w:asciiTheme="minorHAnsi" w:hAnsiTheme="minorHAnsi"/>
        </w:rPr>
        <w:t>ty</w:t>
      </w:r>
      <w:r w:rsidRPr="0057304C">
        <w:rPr>
          <w:rFonts w:asciiTheme="minorHAnsi" w:hAnsiTheme="minorHAnsi"/>
        </w:rPr>
        <w:t xml:space="preserve"> i pomnożenie tak otrzymanej liczby przez 100 oraz przez wag</w:t>
      </w:r>
      <w:r w:rsidR="00892635" w:rsidRPr="0057304C">
        <w:rPr>
          <w:rFonts w:asciiTheme="minorHAnsi" w:hAnsiTheme="minorHAnsi"/>
        </w:rPr>
        <w:t>ę kryterium, którą ustalono na 8</w:t>
      </w:r>
      <w:r w:rsidRPr="0057304C">
        <w:rPr>
          <w:rFonts w:asciiTheme="minorHAnsi" w:hAnsiTheme="minorHAnsi"/>
        </w:rPr>
        <w:t>0 %.</w:t>
      </w:r>
    </w:p>
    <w:p w:rsidR="008A02D3" w:rsidRPr="0057304C" w:rsidRDefault="006F2A59">
      <w:pPr>
        <w:pStyle w:val="Nagwek1"/>
        <w:tabs>
          <w:tab w:val="center" w:pos="1606"/>
          <w:tab w:val="center" w:pos="5965"/>
        </w:tabs>
        <w:spacing w:after="73"/>
        <w:ind w:left="0" w:firstLine="0"/>
        <w:jc w:val="left"/>
        <w:rPr>
          <w:rFonts w:asciiTheme="minorHAnsi" w:hAnsiTheme="minorHAnsi"/>
          <w:sz w:val="22"/>
        </w:rPr>
      </w:pPr>
      <w:r w:rsidRPr="0057304C">
        <w:rPr>
          <w:rFonts w:asciiTheme="minorHAnsi" w:hAnsiTheme="minorHAnsi"/>
          <w:sz w:val="22"/>
        </w:rPr>
        <w:lastRenderedPageBreak/>
        <w:tab/>
      </w:r>
      <w:r w:rsidR="00892635" w:rsidRPr="0057304C">
        <w:rPr>
          <w:rFonts w:asciiTheme="minorHAnsi" w:hAnsiTheme="minorHAnsi"/>
          <w:sz w:val="22"/>
        </w:rPr>
        <w:t xml:space="preserve">              b</w:t>
      </w:r>
      <w:r w:rsidRPr="0057304C">
        <w:rPr>
          <w:rFonts w:asciiTheme="minorHAnsi" w:hAnsiTheme="minorHAnsi"/>
          <w:sz w:val="22"/>
        </w:rPr>
        <w:t>. Okres gwarancji</w:t>
      </w:r>
      <w:r w:rsidR="00892635" w:rsidRPr="0057304C">
        <w:rPr>
          <w:rFonts w:asciiTheme="minorHAnsi" w:hAnsiTheme="minorHAnsi"/>
          <w:sz w:val="22"/>
        </w:rPr>
        <w:t xml:space="preserve"> – znaczenie 20%</w:t>
      </w:r>
    </w:p>
    <w:p w:rsidR="008A02D3" w:rsidRPr="0057304C" w:rsidRDefault="006F2A59">
      <w:pPr>
        <w:spacing w:after="141"/>
        <w:ind w:left="349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Ocena tego kryterium nastąpi wg oświadczenia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 złożonego w formularzu oferty.</w:t>
      </w:r>
    </w:p>
    <w:p w:rsidR="008A02D3" w:rsidRPr="0057304C" w:rsidRDefault="006F2A59">
      <w:pPr>
        <w:spacing w:after="136"/>
        <w:ind w:left="35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Liczba punktów, którą a można uzyskać w ramach tego kryterium obliczona zostanie przez podzielenie zaoferowanej gwarancji (ilość miesięcy) przez najdłuższą zaoferowaną gwarancję (ilość miesięcy) i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pomnożenie tak otrzymanej liczby przez 100 oraz przez wagę kryterium, którą ustalono na 20 </w:t>
      </w:r>
      <w:r w:rsidR="00892635" w:rsidRPr="0057304C">
        <w:rPr>
          <w:rFonts w:asciiTheme="minorHAnsi" w:hAnsiTheme="minorHAnsi"/>
        </w:rPr>
        <w:t>%</w:t>
      </w:r>
      <w:r w:rsidRPr="0057304C">
        <w:rPr>
          <w:rFonts w:asciiTheme="minorHAnsi" w:hAnsiTheme="minorHAnsi"/>
        </w:rPr>
        <w:t>.</w:t>
      </w:r>
    </w:p>
    <w:p w:rsidR="008A02D3" w:rsidRPr="0057304C" w:rsidRDefault="006F2A59">
      <w:pPr>
        <w:spacing w:after="102"/>
        <w:ind w:left="341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UWAGA:</w:t>
      </w:r>
    </w:p>
    <w:p w:rsidR="008A02D3" w:rsidRPr="0057304C" w:rsidRDefault="006F2A59">
      <w:pPr>
        <w:numPr>
          <w:ilvl w:val="0"/>
          <w:numId w:val="22"/>
        </w:numPr>
        <w:spacing w:after="72"/>
        <w:ind w:right="158" w:hanging="151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Okres gwarancji należy podać w miesiącach w formularzu ofertowym (zał. nr 1 do SIWZ).</w:t>
      </w:r>
    </w:p>
    <w:p w:rsidR="008A02D3" w:rsidRPr="0057304C" w:rsidRDefault="006F2A59">
      <w:pPr>
        <w:spacing w:after="45"/>
        <w:ind w:left="320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Jeżeli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 poda okres gwarancji w latach,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jący przeliczy go na miesiące zgodnie z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zasadą 1 rok = 12 miesięcy.</w:t>
      </w:r>
    </w:p>
    <w:p w:rsidR="008A02D3" w:rsidRPr="0057304C" w:rsidRDefault="006F2A59">
      <w:pPr>
        <w:numPr>
          <w:ilvl w:val="0"/>
          <w:numId w:val="22"/>
        </w:numPr>
        <w:spacing w:after="92"/>
        <w:ind w:right="158" w:hanging="151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MINIMALNY wymagany przez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jącego okres gwarancji na przedmiot umowy tj. roboty instalacyjne, dostarczone i zamontowane urządzenia wynosi 24 miesiące. W przypadku podania przez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cę krótszego niż wymagany okres gwarancji na roboty instalacyjne lub nie podanie (nie wpisanie) okresu gwarancji , oferta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 zostanie odrzucona na podstawie art. 89 ust. 1 pkt 2 ustawy Prawo zamówień publicznych, jako niezgodną z SIWZ.</w:t>
      </w:r>
    </w:p>
    <w:p w:rsidR="008A02D3" w:rsidRPr="0057304C" w:rsidRDefault="006F2A59">
      <w:pPr>
        <w:numPr>
          <w:ilvl w:val="0"/>
          <w:numId w:val="22"/>
        </w:numPr>
        <w:spacing w:after="91"/>
        <w:ind w:right="158" w:hanging="151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MAKSYMALNY okres gwarancji na roboty instalacyjne, dostarczone i zamontowane urządzenia uwzględniony do oceny ofert wynosi 60 miesięcy. Jeżeli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zaoferuje okres gwarancji dłuższy niż 60 miesięcy do oceny ofert zostanie przyjęty okres 60 miesięcy i</w:t>
      </w:r>
      <w:r w:rsidR="00FF35CD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taki zostanie uwzględniony także w umowie.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ca, który zaoferuje najkorzystniejszy okres (60 miesięcy) otrzymuje maksymalna liczbę punktów w ramach kryterium okres gwarancji.</w:t>
      </w:r>
    </w:p>
    <w:p w:rsidR="008A02D3" w:rsidRPr="0057304C" w:rsidRDefault="006F2A59">
      <w:pPr>
        <w:spacing w:after="59"/>
        <w:ind w:left="320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 ofertę najkorzystniejszą zostanie uznana ta oferta, która po zsumowaniu liczby punktów uzyskanych we wskazanych wy</w:t>
      </w:r>
      <w:r w:rsidR="00892635" w:rsidRPr="0057304C">
        <w:rPr>
          <w:rFonts w:asciiTheme="minorHAnsi" w:hAnsiTheme="minorHAnsi"/>
        </w:rPr>
        <w:t xml:space="preserve">żej kryteriach (tj. cena + </w:t>
      </w:r>
      <w:r w:rsidRPr="0057304C">
        <w:rPr>
          <w:rFonts w:asciiTheme="minorHAnsi" w:hAnsiTheme="minorHAnsi"/>
        </w:rPr>
        <w:t>okres gwarancji) uzyska najwyższą liczbę punktów. Obliczenia w poszczególnych kryteriach dokonane będą z dokładnością do dwóch miejsc po przecinku.</w:t>
      </w:r>
    </w:p>
    <w:p w:rsidR="008A02D3" w:rsidRPr="0057304C" w:rsidRDefault="006F2A59">
      <w:pPr>
        <w:spacing w:after="83"/>
        <w:ind w:left="320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Wynik będzie traktowany jako wartość punktowa oferty.</w:t>
      </w:r>
    </w:p>
    <w:p w:rsidR="008A02D3" w:rsidRPr="0057304C" w:rsidRDefault="006F2A59">
      <w:pPr>
        <w:spacing w:after="94"/>
        <w:ind w:left="327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Pozostałym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com, spełniającym wymagania kryterialne przypisana zostanie odpowiednio mniejsza (proporcjonalnie mniejsza) liczba punktów.</w:t>
      </w:r>
    </w:p>
    <w:p w:rsidR="008A02D3" w:rsidRPr="0057304C" w:rsidRDefault="006F2A59" w:rsidP="0057304C">
      <w:pPr>
        <w:spacing w:after="151"/>
        <w:ind w:left="439" w:right="158" w:hanging="439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3.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udzieli zamówienia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cy, którego oferta będzie posiadać najwyższą ilość punktów w ramach kryteriów oraz będzie ważna.</w:t>
      </w:r>
    </w:p>
    <w:p w:rsidR="008A02D3" w:rsidRPr="0004353F" w:rsidRDefault="00894E98">
      <w:pPr>
        <w:pStyle w:val="Nagwek1"/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0" w:line="216" w:lineRule="auto"/>
        <w:ind w:left="456" w:right="266" w:hanging="413"/>
        <w:jc w:val="left"/>
        <w:rPr>
          <w:rFonts w:asciiTheme="minorHAnsi" w:hAnsiTheme="minorHAnsi"/>
          <w:b/>
          <w:sz w:val="22"/>
        </w:rPr>
      </w:pPr>
      <w:r w:rsidRPr="0004353F">
        <w:rPr>
          <w:rFonts w:asciiTheme="minorHAnsi" w:hAnsiTheme="minorHAnsi"/>
          <w:b/>
          <w:sz w:val="22"/>
        </w:rPr>
        <w:t>X</w:t>
      </w:r>
      <w:r w:rsidR="006F2A59" w:rsidRPr="0004353F">
        <w:rPr>
          <w:rFonts w:asciiTheme="minorHAnsi" w:hAnsiTheme="minorHAnsi"/>
          <w:b/>
          <w:sz w:val="22"/>
        </w:rPr>
        <w:t>IV</w:t>
      </w:r>
      <w:r w:rsidR="00A90C77" w:rsidRPr="0004353F">
        <w:rPr>
          <w:rFonts w:asciiTheme="minorHAnsi" w:hAnsiTheme="minorHAnsi"/>
          <w:b/>
          <w:sz w:val="22"/>
        </w:rPr>
        <w:t xml:space="preserve"> </w:t>
      </w:r>
      <w:r w:rsidR="006F2A59" w:rsidRPr="0004353F">
        <w:rPr>
          <w:rFonts w:asciiTheme="minorHAnsi" w:hAnsiTheme="minorHAnsi"/>
          <w:b/>
          <w:sz w:val="22"/>
        </w:rPr>
        <w:t>Informacje o formalnościach, jakie powinny zostać dopełnione po wyborze oferty w celu zawarcia umowy w sprawie zamówienia publicznego</w:t>
      </w:r>
    </w:p>
    <w:p w:rsidR="008A02D3" w:rsidRPr="0057304C" w:rsidRDefault="00F4715C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Zamawiający udzieli zamówienia Wykonaw</w:t>
      </w:r>
      <w:r w:rsidR="006F2A59" w:rsidRPr="0057304C">
        <w:rPr>
          <w:rFonts w:asciiTheme="minorHAnsi" w:hAnsiTheme="minorHAnsi"/>
        </w:rPr>
        <w:t xml:space="preserve">cy, którego oferta odpowiada wszystkim wymaganiom określonym w ustawie oraz niniejszej </w:t>
      </w:r>
      <w:r w:rsidR="00F60BEF" w:rsidRPr="0057304C">
        <w:rPr>
          <w:rFonts w:asciiTheme="minorHAnsi" w:hAnsiTheme="minorHAnsi"/>
        </w:rPr>
        <w:t>SIWZ</w:t>
      </w:r>
      <w:r w:rsidR="006F2A59" w:rsidRPr="0057304C">
        <w:rPr>
          <w:rFonts w:asciiTheme="minorHAnsi" w:hAnsiTheme="minorHAnsi"/>
        </w:rPr>
        <w:t xml:space="preserve"> i została oceniona, jako najko</w:t>
      </w:r>
      <w:r w:rsidR="00A90C77" w:rsidRPr="0057304C">
        <w:rPr>
          <w:rFonts w:asciiTheme="minorHAnsi" w:hAnsiTheme="minorHAnsi"/>
        </w:rPr>
        <w:t>rz</w:t>
      </w:r>
      <w:r w:rsidR="006F2A59" w:rsidRPr="0057304C">
        <w:rPr>
          <w:rFonts w:asciiTheme="minorHAnsi" w:hAnsiTheme="minorHAnsi"/>
        </w:rPr>
        <w:t>ystniejsza w oparciu o</w:t>
      </w:r>
      <w:r w:rsidR="00F05FE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 xml:space="preserve">podane w ogłoszeniu o zamówieniu i </w:t>
      </w:r>
      <w:r w:rsidR="00F60BEF" w:rsidRPr="0057304C">
        <w:rPr>
          <w:rFonts w:asciiTheme="minorHAnsi" w:hAnsiTheme="minorHAnsi"/>
        </w:rPr>
        <w:t>SIWZ</w:t>
      </w:r>
      <w:r w:rsidR="006F2A59" w:rsidRPr="0057304C">
        <w:rPr>
          <w:rFonts w:asciiTheme="minorHAnsi" w:hAnsiTheme="minorHAnsi"/>
        </w:rPr>
        <w:t xml:space="preserve"> kryteria wyboru.</w:t>
      </w:r>
    </w:p>
    <w:p w:rsidR="008A02D3" w:rsidRPr="0057304C" w:rsidRDefault="00F4715C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>jący powiadomi o wyniku postępowania (wyborze najkorzystniejszej oferty lub unieważnieniu postępowania, odrzuceniu ofert (y)</w:t>
      </w:r>
      <w:r w:rsidR="00F60BEF" w:rsidRPr="0057304C">
        <w:rPr>
          <w:rFonts w:asciiTheme="minorHAnsi" w:hAnsiTheme="minorHAnsi"/>
        </w:rPr>
        <w:t>)</w:t>
      </w:r>
      <w:r w:rsidR="006F2A59" w:rsidRPr="0057304C">
        <w:rPr>
          <w:rFonts w:asciiTheme="minorHAnsi" w:hAnsiTheme="minorHAnsi"/>
        </w:rPr>
        <w:t xml:space="preserve"> zamieszczając stosowne ogłoszenie w miejscu publicznie dostępnym w swojej siedzibie (tablica ogłoszeń), na stronie internetowej oraz prześle jednocześn</w:t>
      </w:r>
      <w:r w:rsidRPr="0057304C">
        <w:rPr>
          <w:rFonts w:asciiTheme="minorHAnsi" w:hAnsiTheme="minorHAnsi"/>
        </w:rPr>
        <w:t>ie te informacje do wszystkich Wykonaw</w:t>
      </w:r>
      <w:r w:rsidR="006F2A59" w:rsidRPr="0057304C">
        <w:rPr>
          <w:rFonts w:asciiTheme="minorHAnsi" w:hAnsiTheme="minorHAnsi"/>
        </w:rPr>
        <w:t>ców, którzy złożyli oferty w</w:t>
      </w:r>
      <w:r w:rsidR="00B7040F" w:rsidRPr="0057304C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>przedmiotowym postępowaniu, podając uzasadnienie faktyczne i prawne.</w:t>
      </w:r>
    </w:p>
    <w:p w:rsidR="008A02D3" w:rsidRPr="0057304C" w:rsidRDefault="006F2A59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Umowa zostanie zawarta w formie pisemnej, w terminie nie krótszym niż 5 dni od dnia przesłania zawiadomienia o wyborze ofe</w:t>
      </w:r>
      <w:r w:rsidR="00F60BEF" w:rsidRPr="0057304C">
        <w:rPr>
          <w:rFonts w:asciiTheme="minorHAnsi" w:hAnsiTheme="minorHAnsi"/>
        </w:rPr>
        <w:t>rty</w:t>
      </w:r>
      <w:r w:rsidRPr="0057304C">
        <w:rPr>
          <w:rFonts w:asciiTheme="minorHAnsi" w:hAnsiTheme="minorHAnsi"/>
        </w:rPr>
        <w:t xml:space="preserve"> faksem lub drogą elektroniczną.</w:t>
      </w:r>
    </w:p>
    <w:p w:rsidR="008A02D3" w:rsidRPr="0057304C" w:rsidRDefault="006F2A59">
      <w:pPr>
        <w:ind w:left="392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 przypadku przesłania zawiadomienia o wyborze ofe</w:t>
      </w:r>
      <w:r w:rsidR="00A90C77" w:rsidRPr="0057304C">
        <w:rPr>
          <w:rFonts w:asciiTheme="minorHAnsi" w:hAnsiTheme="minorHAnsi"/>
        </w:rPr>
        <w:t>rty</w:t>
      </w:r>
      <w:r w:rsidRPr="0057304C">
        <w:rPr>
          <w:rFonts w:asciiTheme="minorHAnsi" w:hAnsiTheme="minorHAnsi"/>
        </w:rPr>
        <w:t xml:space="preserve"> pocztą umowa zostanie zawarta w</w:t>
      </w:r>
      <w:r w:rsidR="00FF35CD" w:rsidRPr="0057304C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>formie pisemnej, w terminie nie krótszym niż 10 dni od dnia przesłania.</w:t>
      </w:r>
    </w:p>
    <w:p w:rsidR="00FF35CD" w:rsidRPr="0057304C" w:rsidRDefault="00F4715C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może zawrzeć umowę w sprawie zamówienia publicznego przed upływem </w:t>
      </w:r>
    </w:p>
    <w:p w:rsidR="008A02D3" w:rsidRPr="0057304C" w:rsidRDefault="006F2A59" w:rsidP="00FF35CD">
      <w:pPr>
        <w:ind w:left="439" w:right="158" w:firstLine="0"/>
        <w:rPr>
          <w:rFonts w:asciiTheme="minorHAnsi" w:hAnsiTheme="minorHAnsi"/>
        </w:rPr>
      </w:pPr>
      <w:r w:rsidRPr="0057304C">
        <w:rPr>
          <w:rFonts w:asciiTheme="minorHAnsi" w:hAnsiTheme="minorHAnsi"/>
        </w:rPr>
        <w:t>5-dniowego terminu, jeżeli w postępowaniu zostanie złożona tylko jedna oferta.</w:t>
      </w:r>
    </w:p>
    <w:p w:rsidR="008A02D3" w:rsidRPr="0057304C" w:rsidRDefault="00F4715C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lastRenderedPageBreak/>
        <w:t>Od Wykonaw</w:t>
      </w:r>
      <w:r w:rsidR="006F2A59" w:rsidRPr="0057304C">
        <w:rPr>
          <w:rFonts w:asciiTheme="minorHAnsi" w:hAnsiTheme="minorHAnsi"/>
        </w:rPr>
        <w:t>cy, którego oferta zostanie uznana jako najkorzystniejsza wymagane będzie wniesienie, w określonym terminie, przed podpisaniem umowy zabezpieczenia należytego wykonania umowy w</w:t>
      </w:r>
      <w:r w:rsidR="00F05FEB">
        <w:rPr>
          <w:rFonts w:asciiTheme="minorHAnsi" w:hAnsiTheme="minorHAnsi"/>
        </w:rPr>
        <w:t> </w:t>
      </w:r>
      <w:r w:rsidR="006F2A59" w:rsidRPr="0057304C">
        <w:rPr>
          <w:rFonts w:asciiTheme="minorHAnsi" w:hAnsiTheme="minorHAnsi"/>
        </w:rPr>
        <w:t xml:space="preserve">wysokości: 5% ceny ofertowej brutto przedstawionej przez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cę.</w:t>
      </w:r>
    </w:p>
    <w:p w:rsidR="008A02D3" w:rsidRPr="0057304C" w:rsidRDefault="006F2A59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Umowa zostanie podpisana w siedzibie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jącego i tego samego dnia zostaną przekazane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cy pomieszczenia w budynku </w:t>
      </w:r>
      <w:r w:rsidR="00A90C77" w:rsidRPr="0057304C">
        <w:rPr>
          <w:rFonts w:asciiTheme="minorHAnsi" w:hAnsiTheme="minorHAnsi"/>
        </w:rPr>
        <w:t>DPS</w:t>
      </w:r>
      <w:r w:rsidRPr="0057304C">
        <w:rPr>
          <w:rFonts w:asciiTheme="minorHAnsi" w:hAnsiTheme="minorHAnsi"/>
        </w:rPr>
        <w:t xml:space="preserve"> do wykonywania przedmiotu umowy. O dokładnym terminie zawarcia umowy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jący powiadomi niezwłocznie wybranego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cę.</w:t>
      </w:r>
    </w:p>
    <w:p w:rsidR="008A02D3" w:rsidRPr="0057304C" w:rsidRDefault="006F2A59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 przypadku wyboru najkorzystniejszej ofe</w:t>
      </w:r>
      <w:r w:rsidR="00A90C77" w:rsidRPr="0057304C">
        <w:rPr>
          <w:rFonts w:asciiTheme="minorHAnsi" w:hAnsiTheme="minorHAnsi"/>
        </w:rPr>
        <w:t>rty</w:t>
      </w:r>
      <w:r w:rsidRPr="0057304C">
        <w:rPr>
          <w:rFonts w:asciiTheme="minorHAnsi" w:hAnsiTheme="minorHAnsi"/>
        </w:rPr>
        <w:t xml:space="preserve"> złożonej przez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ców wspólnie ubiegających się o zamówienie, przed podpisaniem umowy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jest zobowiązany do dostarczenia umowy regulujących ich współdziałanie np. umowy konsorcjum.</w:t>
      </w:r>
    </w:p>
    <w:p w:rsidR="008A02D3" w:rsidRPr="0057304C" w:rsidRDefault="006F2A59">
      <w:pPr>
        <w:numPr>
          <w:ilvl w:val="0"/>
          <w:numId w:val="23"/>
        </w:numPr>
        <w:ind w:right="158" w:hanging="39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Jeżeli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 xml:space="preserve">ca, którego oferta została wybrana, uchyla się od zawarcia umowy, to w takim przypadku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jący wybierze ofertę najkorzystniejszą spośród pozostałych ofert bez przeprowadzenia ich ponownego badania i oceny.</w:t>
      </w:r>
    </w:p>
    <w:p w:rsidR="008A02D3" w:rsidRPr="0057304C" w:rsidRDefault="00F4715C">
      <w:pPr>
        <w:spacing w:after="301"/>
        <w:ind w:left="464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uzna za uchylanie się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cy od zawarcia umowy — dwukrotne, nieusprawiedliwione przez </w:t>
      </w: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>cę, nie podpisanie umowy w wyznaczonym terminie.</w:t>
      </w:r>
    </w:p>
    <w:p w:rsidR="008A02D3" w:rsidRPr="0004353F" w:rsidRDefault="00894E98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0" w:line="259" w:lineRule="auto"/>
        <w:ind w:left="24" w:hanging="10"/>
        <w:jc w:val="left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X</w:t>
      </w:r>
      <w:r w:rsidR="00A90C77" w:rsidRPr="0004353F">
        <w:rPr>
          <w:rFonts w:asciiTheme="minorHAnsi" w:hAnsiTheme="minorHAnsi"/>
          <w:b/>
        </w:rPr>
        <w:t>V.</w:t>
      </w:r>
      <w:r w:rsidR="006F2A59" w:rsidRPr="0004353F">
        <w:rPr>
          <w:rFonts w:asciiTheme="minorHAnsi" w:hAnsiTheme="minorHAnsi"/>
          <w:b/>
        </w:rPr>
        <w:t xml:space="preserve"> Wymagania dotyczące zabezpieczenie należytego wykonania umowy</w:t>
      </w:r>
    </w:p>
    <w:p w:rsidR="008A02D3" w:rsidRPr="0057304C" w:rsidRDefault="006F2A59">
      <w:pPr>
        <w:numPr>
          <w:ilvl w:val="0"/>
          <w:numId w:val="24"/>
        </w:numPr>
        <w:spacing w:after="29"/>
        <w:ind w:left="468" w:right="100" w:hanging="425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Wysokość i termin wniesienia zabezpieczenia należytego wykonania umowy</w:t>
      </w:r>
    </w:p>
    <w:p w:rsidR="008A02D3" w:rsidRPr="0057304C" w:rsidRDefault="006F2A59">
      <w:pPr>
        <w:numPr>
          <w:ilvl w:val="1"/>
          <w:numId w:val="24"/>
        </w:numPr>
        <w:ind w:right="36" w:hanging="44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Zgodnie z art. 147 ust. 1 ustawy Prawo Zamówień Publicznych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jący wymaga wniesienia zabezpieczenia należytego wykonania umowy w wysokości 5 % ceny całkowitej oferty z VAT podanej w Formularzu Oferty.</w:t>
      </w:r>
    </w:p>
    <w:p w:rsidR="008A02D3" w:rsidRPr="0057304C" w:rsidRDefault="006F2A59">
      <w:pPr>
        <w:numPr>
          <w:ilvl w:val="1"/>
          <w:numId w:val="24"/>
        </w:numPr>
        <w:ind w:right="36" w:hanging="446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Wybrany </w:t>
      </w:r>
      <w:r w:rsidR="00F4715C" w:rsidRPr="0057304C">
        <w:rPr>
          <w:rFonts w:asciiTheme="minorHAnsi" w:hAnsiTheme="minorHAnsi"/>
        </w:rPr>
        <w:t>Wykonaw</w:t>
      </w:r>
      <w:r w:rsidRPr="0057304C">
        <w:rPr>
          <w:rFonts w:asciiTheme="minorHAnsi" w:hAnsiTheme="minorHAnsi"/>
        </w:rPr>
        <w:t>ca zobowiązany jest wnieść zabezpie</w:t>
      </w:r>
      <w:r w:rsidR="00A90C77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enie należytego wykonani</w:t>
      </w:r>
      <w:r w:rsidR="00F60BEF" w:rsidRPr="0057304C">
        <w:rPr>
          <w:rFonts w:asciiTheme="minorHAnsi" w:hAnsiTheme="minorHAnsi"/>
        </w:rPr>
        <w:t>a umowy przed podpisaniem umowy.</w:t>
      </w:r>
    </w:p>
    <w:p w:rsidR="008A02D3" w:rsidRPr="0057304C" w:rsidRDefault="006F2A59">
      <w:pPr>
        <w:numPr>
          <w:ilvl w:val="0"/>
          <w:numId w:val="24"/>
        </w:numPr>
        <w:ind w:left="468" w:right="100" w:hanging="425"/>
        <w:rPr>
          <w:rFonts w:asciiTheme="minorHAnsi" w:hAnsiTheme="minorHAnsi"/>
        </w:rPr>
      </w:pPr>
      <w:r w:rsidRPr="0057304C">
        <w:rPr>
          <w:rFonts w:asciiTheme="minorHAnsi" w:hAnsiTheme="minorHAnsi"/>
        </w:rPr>
        <w:t>Forma zabezpieczenia należytego wykonania umowy zgodnie z art. 148 ust. 1 i ust 2 ustawy Prawo zamówień publicznych.</w:t>
      </w:r>
    </w:p>
    <w:p w:rsidR="008A02D3" w:rsidRPr="0057304C" w:rsidRDefault="006F2A59" w:rsidP="00014E3C">
      <w:pPr>
        <w:numPr>
          <w:ilvl w:val="0"/>
          <w:numId w:val="24"/>
        </w:numPr>
        <w:ind w:right="100" w:hanging="425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Zabezpieczenie należytego wykonania umowy wniesione w pieniądzu, należy wpłacić przelewem na rachunek bankowy na konto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 xml:space="preserve">jącego o numerze: </w:t>
      </w:r>
      <w:r w:rsidR="00A90C77" w:rsidRPr="0057304C">
        <w:rPr>
          <w:rFonts w:asciiTheme="minorHAnsi" w:hAnsiTheme="minorHAnsi"/>
        </w:rPr>
        <w:t>44 1020 4564 0000 5902 0011 0510</w:t>
      </w:r>
      <w:r w:rsidRPr="0057304C">
        <w:rPr>
          <w:rFonts w:asciiTheme="minorHAnsi" w:hAnsiTheme="minorHAnsi"/>
        </w:rPr>
        <w:t xml:space="preserve"> z</w:t>
      </w:r>
      <w:r w:rsidR="00F05FEB">
        <w:rPr>
          <w:rFonts w:asciiTheme="minorHAnsi" w:hAnsiTheme="minorHAnsi"/>
        </w:rPr>
        <w:t> </w:t>
      </w:r>
      <w:r w:rsidRPr="0057304C">
        <w:rPr>
          <w:rFonts w:asciiTheme="minorHAnsi" w:hAnsiTheme="minorHAnsi"/>
        </w:rPr>
        <w:t xml:space="preserve">dopiskiem </w:t>
      </w:r>
      <w:r w:rsidR="00014E3C" w:rsidRPr="0057304C">
        <w:rPr>
          <w:rFonts w:asciiTheme="minorHAnsi" w:hAnsiTheme="minorHAnsi"/>
        </w:rPr>
        <w:t xml:space="preserve">„Remont pomieszczeń na potrzeby utworzenia Dziennego Domu Senior+ w Domu Pomocy Społecznej w Sieradzu" </w:t>
      </w:r>
      <w:r w:rsidR="00111E5A" w:rsidRPr="0057304C">
        <w:rPr>
          <w:rFonts w:asciiTheme="minorHAnsi" w:hAnsiTheme="minorHAnsi"/>
        </w:rPr>
        <w:t>Nr postępowania</w:t>
      </w:r>
      <w:r w:rsidRPr="0057304C">
        <w:rPr>
          <w:rFonts w:asciiTheme="minorHAnsi" w:hAnsiTheme="minorHAnsi"/>
        </w:rPr>
        <w:t xml:space="preserve">: </w:t>
      </w:r>
      <w:r w:rsidR="00A90C77" w:rsidRPr="0057304C">
        <w:rPr>
          <w:rFonts w:asciiTheme="minorHAnsi" w:hAnsiTheme="minorHAnsi"/>
        </w:rPr>
        <w:t>DP.GiO.</w:t>
      </w:r>
      <w:r w:rsidRPr="0057304C">
        <w:rPr>
          <w:rFonts w:asciiTheme="minorHAnsi" w:hAnsiTheme="minorHAnsi"/>
        </w:rPr>
        <w:t>ZP</w:t>
      </w:r>
      <w:r w:rsidR="00A90C77" w:rsidRPr="0057304C">
        <w:rPr>
          <w:rFonts w:asciiTheme="minorHAnsi" w:hAnsiTheme="minorHAnsi"/>
        </w:rPr>
        <w:t>.261.</w:t>
      </w:r>
      <w:r w:rsidR="00014E3C" w:rsidRPr="0057304C">
        <w:rPr>
          <w:rFonts w:asciiTheme="minorHAnsi" w:hAnsiTheme="minorHAnsi"/>
        </w:rPr>
        <w:t xml:space="preserve">4.2018 </w:t>
      </w:r>
      <w:r w:rsidRPr="0057304C">
        <w:rPr>
          <w:rFonts w:asciiTheme="minorHAnsi" w:hAnsiTheme="minorHAnsi"/>
        </w:rPr>
        <w:t>z adnotacją „zabezpie</w:t>
      </w:r>
      <w:r w:rsidR="00A90C77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enie należytego wykonania umowy”.</w:t>
      </w:r>
    </w:p>
    <w:p w:rsidR="008A02D3" w:rsidRPr="0057304C" w:rsidRDefault="006F2A59">
      <w:pPr>
        <w:numPr>
          <w:ilvl w:val="0"/>
          <w:numId w:val="24"/>
        </w:numPr>
        <w:ind w:left="468" w:right="100" w:hanging="425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Sposób przekazania zabezpieczenia w - formie innej niż pieniądz: złożenie w sekretariacie </w:t>
      </w:r>
      <w:r w:rsidR="00F4715C" w:rsidRPr="0057304C">
        <w:rPr>
          <w:rFonts w:asciiTheme="minorHAnsi" w:hAnsiTheme="minorHAnsi"/>
        </w:rPr>
        <w:t>Zamawia</w:t>
      </w:r>
      <w:r w:rsidRPr="0057304C">
        <w:rPr>
          <w:rFonts w:asciiTheme="minorHAnsi" w:hAnsiTheme="minorHAnsi"/>
        </w:rPr>
        <w:t>jącego dokumentu potwierdzającego wniesienie zabezpieczenia należytego wykonania umowy.</w:t>
      </w:r>
    </w:p>
    <w:p w:rsidR="008A02D3" w:rsidRPr="0057304C" w:rsidRDefault="006F2A59">
      <w:pPr>
        <w:numPr>
          <w:ilvl w:val="0"/>
          <w:numId w:val="24"/>
        </w:numPr>
        <w:spacing w:after="29"/>
        <w:ind w:left="468" w:right="100" w:hanging="425"/>
        <w:rPr>
          <w:rFonts w:asciiTheme="minorHAnsi" w:hAnsiTheme="minorHAnsi"/>
        </w:rPr>
      </w:pPr>
      <w:r w:rsidRPr="0057304C">
        <w:rPr>
          <w:rFonts w:asciiTheme="minorHAnsi" w:hAnsiTheme="minorHAnsi"/>
        </w:rPr>
        <w:t>Do zmiany formy zabezpieczenia umowy w trakcie realizacji umowy stosuje się art. 149 ustawy.</w:t>
      </w:r>
    </w:p>
    <w:p w:rsidR="008A02D3" w:rsidRPr="0057304C" w:rsidRDefault="006F2A59">
      <w:pPr>
        <w:numPr>
          <w:ilvl w:val="0"/>
          <w:numId w:val="24"/>
        </w:numPr>
        <w:spacing w:after="29"/>
        <w:ind w:left="468" w:right="100" w:hanging="425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Zwrot zabezpieczenia należytego wykonania umowy</w:t>
      </w:r>
    </w:p>
    <w:p w:rsidR="008A02D3" w:rsidRPr="0057304C" w:rsidRDefault="00F4715C">
      <w:pPr>
        <w:numPr>
          <w:ilvl w:val="1"/>
          <w:numId w:val="24"/>
        </w:numPr>
        <w:ind w:right="36" w:hanging="44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jący zwróci 70% kwoty zabezpieczenie należytego wykonania umowy w terminie 30 dni od dnia wykonania zamówienia i uznania przez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>jącego za należyte wykonanie</w:t>
      </w:r>
      <w:r w:rsidR="00D23631">
        <w:rPr>
          <w:rFonts w:asciiTheme="minorHAnsi" w:hAnsiTheme="minorHAnsi"/>
        </w:rPr>
        <w:t>.</w:t>
      </w:r>
      <w:r w:rsidR="006F2A59" w:rsidRPr="0057304C">
        <w:rPr>
          <w:rFonts w:asciiTheme="minorHAnsi" w:hAnsiTheme="minorHAnsi"/>
        </w:rPr>
        <w:t xml:space="preserve"> Uznanie zamówienia za należyte wykonanie nastąpi z chwilą wydania podpisania protokołu odbioru robót.</w:t>
      </w:r>
    </w:p>
    <w:p w:rsidR="008A02D3" w:rsidRPr="0057304C" w:rsidRDefault="006F2A59">
      <w:pPr>
        <w:numPr>
          <w:ilvl w:val="1"/>
          <w:numId w:val="24"/>
        </w:numPr>
        <w:spacing w:after="251"/>
        <w:ind w:right="36" w:hanging="446"/>
        <w:rPr>
          <w:rFonts w:asciiTheme="minorHAnsi" w:hAnsiTheme="minorHAnsi"/>
        </w:rPr>
      </w:pPr>
      <w:r w:rsidRPr="0057304C">
        <w:rPr>
          <w:rFonts w:asciiTheme="minorHAnsi" w:hAnsiTheme="minorHAnsi"/>
        </w:rPr>
        <w:t>30 % wartości zabezpieczenie należytego wykonania umowy nie później niż w 15 (piętnastym) dniu po upływie okresu rękojmi za wady.</w:t>
      </w:r>
    </w:p>
    <w:p w:rsidR="008B1214" w:rsidRPr="0004353F" w:rsidRDefault="00894E98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0" w:line="216" w:lineRule="auto"/>
        <w:ind w:left="605" w:right="144" w:hanging="569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X</w:t>
      </w:r>
      <w:r w:rsidR="00A90C77" w:rsidRPr="0004353F">
        <w:rPr>
          <w:rFonts w:asciiTheme="minorHAnsi" w:hAnsiTheme="minorHAnsi"/>
          <w:b/>
        </w:rPr>
        <w:t>V</w:t>
      </w:r>
      <w:r w:rsidR="006F2A59" w:rsidRPr="0004353F">
        <w:rPr>
          <w:rFonts w:asciiTheme="minorHAnsi" w:hAnsiTheme="minorHAnsi"/>
          <w:b/>
        </w:rPr>
        <w:t>I</w:t>
      </w:r>
      <w:r w:rsidR="00A90C77" w:rsidRPr="0004353F">
        <w:rPr>
          <w:rFonts w:asciiTheme="minorHAnsi" w:hAnsiTheme="minorHAnsi"/>
          <w:b/>
        </w:rPr>
        <w:t>.</w:t>
      </w:r>
      <w:r w:rsidR="006F2A59" w:rsidRPr="0004353F">
        <w:rPr>
          <w:rFonts w:asciiTheme="minorHAnsi" w:hAnsiTheme="minorHAnsi"/>
          <w:b/>
        </w:rPr>
        <w:t xml:space="preserve"> Istotne dla stron postanowienia, które zostaną wprowad</w:t>
      </w:r>
      <w:r w:rsidR="008B1214" w:rsidRPr="0004353F">
        <w:rPr>
          <w:rFonts w:asciiTheme="minorHAnsi" w:hAnsiTheme="minorHAnsi"/>
          <w:b/>
        </w:rPr>
        <w:t>zone do treści zawieranej umowy</w:t>
      </w:r>
    </w:p>
    <w:p w:rsidR="008B1214" w:rsidRPr="0004353F" w:rsidRDefault="006F2A59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0" w:line="216" w:lineRule="auto"/>
        <w:ind w:left="605" w:right="144" w:hanging="569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w sprawie zamówienia publicznego, ogólne warunk</w:t>
      </w:r>
      <w:r w:rsidR="008B1214" w:rsidRPr="0004353F">
        <w:rPr>
          <w:rFonts w:asciiTheme="minorHAnsi" w:hAnsiTheme="minorHAnsi"/>
          <w:b/>
        </w:rPr>
        <w:t>i umowy albo wzór umowy, jeżeli</w:t>
      </w:r>
    </w:p>
    <w:p w:rsidR="008B1214" w:rsidRPr="0004353F" w:rsidRDefault="00F4715C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0" w:line="216" w:lineRule="auto"/>
        <w:ind w:left="605" w:right="144" w:hanging="569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Zamawiający wymaga od Wykonaw</w:t>
      </w:r>
      <w:r w:rsidR="006F2A59" w:rsidRPr="0004353F">
        <w:rPr>
          <w:rFonts w:asciiTheme="minorHAnsi" w:hAnsiTheme="minorHAnsi"/>
          <w:b/>
        </w:rPr>
        <w:t>cy, aby zawarł z</w:t>
      </w:r>
      <w:r w:rsidR="008B1214" w:rsidRPr="0004353F">
        <w:rPr>
          <w:rFonts w:asciiTheme="minorHAnsi" w:hAnsiTheme="minorHAnsi"/>
          <w:b/>
        </w:rPr>
        <w:t xml:space="preserve"> nim umowę w sprawie zamówienia</w:t>
      </w:r>
    </w:p>
    <w:p w:rsidR="008A02D3" w:rsidRPr="0004353F" w:rsidRDefault="006F2A59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0" w:line="216" w:lineRule="auto"/>
        <w:ind w:left="605" w:right="144" w:hanging="569"/>
        <w:rPr>
          <w:rFonts w:asciiTheme="minorHAnsi" w:hAnsiTheme="minorHAnsi"/>
          <w:b/>
        </w:rPr>
      </w:pPr>
      <w:r w:rsidRPr="0004353F">
        <w:rPr>
          <w:rFonts w:asciiTheme="minorHAnsi" w:hAnsiTheme="minorHAnsi"/>
          <w:b/>
        </w:rPr>
        <w:t>publi</w:t>
      </w:r>
      <w:r w:rsidR="00A90C77" w:rsidRPr="0004353F">
        <w:rPr>
          <w:rFonts w:asciiTheme="minorHAnsi" w:hAnsiTheme="minorHAnsi"/>
          <w:b/>
        </w:rPr>
        <w:t>cz</w:t>
      </w:r>
      <w:r w:rsidRPr="0004353F">
        <w:rPr>
          <w:rFonts w:asciiTheme="minorHAnsi" w:hAnsiTheme="minorHAnsi"/>
          <w:b/>
        </w:rPr>
        <w:t>nego na takich warunkach.</w:t>
      </w:r>
    </w:p>
    <w:p w:rsidR="00014E3C" w:rsidRPr="0057304C" w:rsidRDefault="00014E3C">
      <w:pPr>
        <w:spacing w:after="199"/>
        <w:ind w:left="46" w:right="158"/>
        <w:rPr>
          <w:rFonts w:asciiTheme="minorHAnsi" w:hAnsiTheme="minorHAnsi"/>
        </w:rPr>
      </w:pPr>
    </w:p>
    <w:p w:rsidR="008A02D3" w:rsidRPr="0057304C" w:rsidRDefault="006F2A59">
      <w:pPr>
        <w:spacing w:after="199"/>
        <w:ind w:left="46" w:right="158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Projekt umowy stanowi załącznik nr 4 do </w:t>
      </w:r>
      <w:r w:rsidR="00F60BEF" w:rsidRPr="0057304C">
        <w:rPr>
          <w:rFonts w:asciiTheme="minorHAnsi" w:hAnsiTheme="minorHAnsi"/>
        </w:rPr>
        <w:t>SIWZ</w:t>
      </w:r>
      <w:r w:rsidRPr="0057304C">
        <w:rPr>
          <w:rFonts w:asciiTheme="minorHAnsi" w:hAnsiTheme="minorHAnsi"/>
        </w:rPr>
        <w:t>.</w:t>
      </w:r>
    </w:p>
    <w:tbl>
      <w:tblPr>
        <w:tblStyle w:val="TableGrid"/>
        <w:tblW w:w="9577" w:type="dxa"/>
        <w:tblInd w:w="-79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651"/>
        <w:gridCol w:w="8926"/>
      </w:tblGrid>
      <w:tr w:rsidR="008A02D3" w:rsidRPr="0057304C" w:rsidTr="00FF35CD">
        <w:trPr>
          <w:trHeight w:val="2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D3" w:rsidRPr="0004353F" w:rsidRDefault="00894E98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lastRenderedPageBreak/>
              <w:t>X</w:t>
            </w:r>
            <w:r w:rsidR="00A90C77" w:rsidRPr="0004353F">
              <w:rPr>
                <w:rFonts w:asciiTheme="minorHAnsi" w:hAnsiTheme="minorHAnsi"/>
                <w:b/>
              </w:rPr>
              <w:t>V</w:t>
            </w:r>
            <w:r w:rsidR="006F2A59" w:rsidRPr="0004353F">
              <w:rPr>
                <w:rFonts w:asciiTheme="minorHAnsi" w:hAnsiTheme="minorHAnsi"/>
                <w:b/>
              </w:rPr>
              <w:t>II</w:t>
            </w:r>
            <w:r w:rsidR="008B1214" w:rsidRPr="0004353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2D3" w:rsidRPr="0004353F" w:rsidRDefault="006F2A59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</w:rPr>
            </w:pPr>
            <w:r w:rsidRPr="0004353F">
              <w:rPr>
                <w:rFonts w:asciiTheme="minorHAnsi" w:hAnsiTheme="minorHAnsi"/>
                <w:b/>
              </w:rPr>
              <w:t>Środki ochrony prawnej</w:t>
            </w:r>
          </w:p>
        </w:tc>
      </w:tr>
    </w:tbl>
    <w:p w:rsidR="008A02D3" w:rsidRPr="0057304C" w:rsidRDefault="00F4715C">
      <w:pPr>
        <w:numPr>
          <w:ilvl w:val="0"/>
          <w:numId w:val="25"/>
        </w:numPr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Wykonaw</w:t>
      </w:r>
      <w:r w:rsidR="00F60BEF" w:rsidRPr="0057304C">
        <w:rPr>
          <w:rFonts w:asciiTheme="minorHAnsi" w:hAnsiTheme="minorHAnsi"/>
        </w:rPr>
        <w:t>cy, a tak</w:t>
      </w:r>
      <w:r w:rsidR="006F2A59" w:rsidRPr="0057304C">
        <w:rPr>
          <w:rFonts w:asciiTheme="minorHAnsi" w:hAnsiTheme="minorHAnsi"/>
        </w:rPr>
        <w:t xml:space="preserve">że innemu podmiotowi, jeżeli ma lub miał interes w uzyskaniu danego zamówienia oraz poniósł lub może ponieść szkodę w wyniku naruszenia przez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>jącego przepisów ustawy Prawo zamówień publicznych, na podstawie art. 180 ust. 2 ustawy z dnia 29 stycznia 2004 r. Prawo zamówień publicznych (</w:t>
      </w:r>
      <w:proofErr w:type="spellStart"/>
      <w:r w:rsidR="006F2A59" w:rsidRPr="0057304C">
        <w:rPr>
          <w:rFonts w:asciiTheme="minorHAnsi" w:hAnsiTheme="minorHAnsi"/>
        </w:rPr>
        <w:t>t.j</w:t>
      </w:r>
      <w:proofErr w:type="spellEnd"/>
      <w:r w:rsidR="006F2A59" w:rsidRPr="0057304C">
        <w:rPr>
          <w:rFonts w:asciiTheme="minorHAnsi" w:hAnsiTheme="minorHAnsi"/>
        </w:rPr>
        <w:t>. Dz. U. z 201</w:t>
      </w:r>
      <w:r w:rsidRPr="0057304C">
        <w:rPr>
          <w:rFonts w:asciiTheme="minorHAnsi" w:hAnsiTheme="minorHAnsi"/>
        </w:rPr>
        <w:t>7</w:t>
      </w:r>
      <w:r w:rsidR="006F2A59" w:rsidRPr="0057304C">
        <w:rPr>
          <w:rFonts w:asciiTheme="minorHAnsi" w:hAnsiTheme="minorHAnsi"/>
        </w:rPr>
        <w:t xml:space="preserve"> r. poz. </w:t>
      </w:r>
      <w:r w:rsidRPr="0057304C">
        <w:rPr>
          <w:rFonts w:asciiTheme="minorHAnsi" w:hAnsiTheme="minorHAnsi"/>
        </w:rPr>
        <w:t>1579</w:t>
      </w:r>
      <w:r w:rsidR="00D23631">
        <w:rPr>
          <w:rFonts w:asciiTheme="minorHAnsi" w:hAnsiTheme="minorHAnsi"/>
        </w:rPr>
        <w:t xml:space="preserve"> z </w:t>
      </w:r>
      <w:proofErr w:type="spellStart"/>
      <w:r w:rsidR="00D23631">
        <w:rPr>
          <w:rFonts w:asciiTheme="minorHAnsi" w:hAnsiTheme="minorHAnsi"/>
        </w:rPr>
        <w:t>późn</w:t>
      </w:r>
      <w:proofErr w:type="spellEnd"/>
      <w:r w:rsidR="00D23631">
        <w:rPr>
          <w:rFonts w:asciiTheme="minorHAnsi" w:hAnsiTheme="minorHAnsi"/>
        </w:rPr>
        <w:t>. zm.</w:t>
      </w:r>
      <w:r w:rsidR="006F2A59" w:rsidRPr="0057304C">
        <w:rPr>
          <w:rFonts w:asciiTheme="minorHAnsi" w:hAnsiTheme="minorHAnsi"/>
        </w:rPr>
        <w:t>), przysługuje odwołanie wyłącznie wobec czynności:</w:t>
      </w:r>
    </w:p>
    <w:p w:rsidR="008A02D3" w:rsidRPr="0057304C" w:rsidRDefault="006F2A59">
      <w:pPr>
        <w:numPr>
          <w:ilvl w:val="1"/>
          <w:numId w:val="25"/>
        </w:numPr>
        <w:spacing w:after="29"/>
        <w:ind w:right="158" w:hanging="31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opisu sposobu dokonywania oceny spełniania warunków udziału w postępowaniu;</w:t>
      </w:r>
    </w:p>
    <w:p w:rsidR="008A02D3" w:rsidRPr="0057304C" w:rsidRDefault="006F2A59">
      <w:pPr>
        <w:numPr>
          <w:ilvl w:val="1"/>
          <w:numId w:val="25"/>
        </w:numPr>
        <w:spacing w:after="29"/>
        <w:ind w:right="158" w:hanging="317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wyklu</w:t>
      </w:r>
      <w:r w:rsidR="00A90C77" w:rsidRPr="0057304C">
        <w:rPr>
          <w:rFonts w:asciiTheme="minorHAnsi" w:hAnsiTheme="minorHAnsi"/>
        </w:rPr>
        <w:t>cz</w:t>
      </w:r>
      <w:r w:rsidRPr="0057304C">
        <w:rPr>
          <w:rFonts w:asciiTheme="minorHAnsi" w:hAnsiTheme="minorHAnsi"/>
        </w:rPr>
        <w:t>enia odwołującego z postępowania o udzielenie zamówienia;</w:t>
      </w:r>
    </w:p>
    <w:p w:rsidR="008A02D3" w:rsidRPr="0057304C" w:rsidRDefault="006F2A59">
      <w:pPr>
        <w:numPr>
          <w:ilvl w:val="1"/>
          <w:numId w:val="25"/>
        </w:numPr>
        <w:spacing w:after="29"/>
        <w:ind w:right="158" w:hanging="317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odrzucenia </w:t>
      </w:r>
      <w:r w:rsidR="008B1214" w:rsidRPr="0057304C">
        <w:rPr>
          <w:rFonts w:asciiTheme="minorHAnsi" w:hAnsiTheme="minorHAnsi"/>
        </w:rPr>
        <w:t xml:space="preserve">oferty </w:t>
      </w:r>
      <w:r w:rsidRPr="0057304C">
        <w:rPr>
          <w:rFonts w:asciiTheme="minorHAnsi" w:hAnsiTheme="minorHAnsi"/>
        </w:rPr>
        <w:t>odwołującego.</w:t>
      </w:r>
    </w:p>
    <w:p w:rsidR="008A02D3" w:rsidRDefault="00F4715C">
      <w:pPr>
        <w:numPr>
          <w:ilvl w:val="0"/>
          <w:numId w:val="25"/>
        </w:numPr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Wykonaw</w:t>
      </w:r>
      <w:r w:rsidR="006F2A59" w:rsidRPr="0057304C">
        <w:rPr>
          <w:rFonts w:asciiTheme="minorHAnsi" w:hAnsiTheme="minorHAnsi"/>
        </w:rPr>
        <w:t xml:space="preserve">ca może w terminie przewidzianym do wniesienia odwołania poinformować </w:t>
      </w:r>
      <w:r w:rsidRPr="0057304C">
        <w:rPr>
          <w:rFonts w:asciiTheme="minorHAnsi" w:hAnsiTheme="minorHAnsi"/>
        </w:rPr>
        <w:t>Zamawia</w:t>
      </w:r>
      <w:r w:rsidR="006F2A59" w:rsidRPr="0057304C">
        <w:rPr>
          <w:rFonts w:asciiTheme="minorHAnsi" w:hAnsiTheme="minorHAnsi"/>
        </w:rPr>
        <w:t xml:space="preserve">jącego o niezgodnej z przepisami ustawy czynności podjętej przez niego lub zaniechaniu </w:t>
      </w:r>
      <w:r w:rsidR="008B1214" w:rsidRPr="0057304C">
        <w:rPr>
          <w:rFonts w:asciiTheme="minorHAnsi" w:hAnsiTheme="minorHAnsi"/>
        </w:rPr>
        <w:t>cz</w:t>
      </w:r>
      <w:r w:rsidR="006F2A59" w:rsidRPr="0057304C">
        <w:rPr>
          <w:rFonts w:asciiTheme="minorHAnsi" w:hAnsiTheme="minorHAnsi"/>
        </w:rPr>
        <w:t xml:space="preserve">ynności, do której jest on zobowiązany na podstawie ustawy, na które nie przysługuje odwołanie na podstawie art. 180 ust. 2 ustawy </w:t>
      </w:r>
      <w:proofErr w:type="spellStart"/>
      <w:r w:rsidR="006F2A59" w:rsidRPr="0057304C">
        <w:rPr>
          <w:rFonts w:asciiTheme="minorHAnsi" w:hAnsiTheme="minorHAnsi"/>
        </w:rPr>
        <w:t>Pzp</w:t>
      </w:r>
      <w:proofErr w:type="spellEnd"/>
      <w:r w:rsidR="006F2A59" w:rsidRPr="0057304C">
        <w:rPr>
          <w:rFonts w:asciiTheme="minorHAnsi" w:hAnsiTheme="minorHAnsi"/>
        </w:rPr>
        <w:t>.</w:t>
      </w:r>
    </w:p>
    <w:p w:rsidR="00901C11" w:rsidRPr="0057304C" w:rsidRDefault="00901C11" w:rsidP="00901C11">
      <w:pPr>
        <w:ind w:left="432" w:right="158" w:firstLine="0"/>
        <w:rPr>
          <w:rFonts w:asciiTheme="minorHAnsi" w:hAnsiTheme="minorHAnsi"/>
        </w:rPr>
      </w:pPr>
      <w:bookmarkStart w:id="3" w:name="_GoBack"/>
      <w:bookmarkEnd w:id="3"/>
    </w:p>
    <w:p w:rsidR="008A02D3" w:rsidRPr="0004353F" w:rsidRDefault="00894E98">
      <w:pPr>
        <w:pStyle w:val="Nagwek1"/>
        <w:pBdr>
          <w:top w:val="single" w:sz="6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138" w:line="259" w:lineRule="auto"/>
        <w:ind w:left="50" w:firstLine="0"/>
        <w:jc w:val="left"/>
        <w:rPr>
          <w:rFonts w:asciiTheme="minorHAnsi" w:hAnsiTheme="minorHAnsi"/>
          <w:b/>
          <w:sz w:val="22"/>
        </w:rPr>
      </w:pPr>
      <w:r w:rsidRPr="0004353F">
        <w:rPr>
          <w:rFonts w:asciiTheme="minorHAnsi" w:hAnsiTheme="minorHAnsi"/>
          <w:b/>
          <w:sz w:val="22"/>
        </w:rPr>
        <w:t>X</w:t>
      </w:r>
      <w:r w:rsidR="006F2A59" w:rsidRPr="0004353F">
        <w:rPr>
          <w:rFonts w:asciiTheme="minorHAnsi" w:hAnsiTheme="minorHAnsi"/>
          <w:b/>
          <w:sz w:val="22"/>
        </w:rPr>
        <w:t>VIII</w:t>
      </w:r>
      <w:r w:rsidR="008B1214" w:rsidRPr="0004353F">
        <w:rPr>
          <w:rFonts w:asciiTheme="minorHAnsi" w:hAnsiTheme="minorHAnsi"/>
          <w:b/>
          <w:sz w:val="22"/>
        </w:rPr>
        <w:t>.</w:t>
      </w:r>
      <w:r w:rsidR="006F2A59" w:rsidRPr="0004353F">
        <w:rPr>
          <w:rFonts w:asciiTheme="minorHAnsi" w:hAnsiTheme="minorHAnsi"/>
          <w:b/>
          <w:sz w:val="22"/>
        </w:rPr>
        <w:t xml:space="preserve"> Lista załączników</w:t>
      </w:r>
    </w:p>
    <w:p w:rsidR="008A02D3" w:rsidRPr="0057304C" w:rsidRDefault="006F2A59">
      <w:pPr>
        <w:spacing w:after="29"/>
        <w:ind w:left="417" w:right="158" w:hanging="374"/>
        <w:rPr>
          <w:rFonts w:asciiTheme="minorHAnsi" w:hAnsiTheme="minorHAnsi"/>
        </w:rPr>
      </w:pPr>
      <w:r w:rsidRPr="0057304C">
        <w:rPr>
          <w:rFonts w:asciiTheme="minorHAnsi" w:hAnsiTheme="minorHAnsi"/>
        </w:rPr>
        <w:t>1. Wymienione niżej załączniki stanowią integralną część Specyfikacji Istotnych Warunków Zamówienia:</w:t>
      </w:r>
    </w:p>
    <w:tbl>
      <w:tblPr>
        <w:tblStyle w:val="TableGrid"/>
        <w:tblW w:w="6903" w:type="dxa"/>
        <w:tblInd w:w="43" w:type="dxa"/>
        <w:tblLook w:val="04A0" w:firstRow="1" w:lastRow="0" w:firstColumn="1" w:lastColumn="0" w:noHBand="0" w:noVBand="1"/>
      </w:tblPr>
      <w:tblGrid>
        <w:gridCol w:w="396"/>
        <w:gridCol w:w="4529"/>
        <w:gridCol w:w="1978"/>
      </w:tblGrid>
      <w:tr w:rsidR="008A02D3" w:rsidRPr="0057304C" w:rsidTr="008B1214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14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a.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14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Formularz oferty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450808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B1214" w:rsidRPr="0057304C">
              <w:rPr>
                <w:rFonts w:asciiTheme="minorHAnsi" w:hAnsiTheme="minorHAnsi"/>
              </w:rPr>
              <w:t>-</w:t>
            </w:r>
            <w:r w:rsidR="006F2A59" w:rsidRPr="0057304C">
              <w:rPr>
                <w:rFonts w:asciiTheme="minorHAnsi" w:hAnsiTheme="minorHAnsi"/>
              </w:rPr>
              <w:t xml:space="preserve"> załącznik nr 1,</w:t>
            </w:r>
          </w:p>
        </w:tc>
      </w:tr>
      <w:tr w:rsidR="008A02D3" w:rsidRPr="0057304C" w:rsidTr="008B1214">
        <w:trPr>
          <w:trHeight w:val="2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b.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7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Oświadczenie o spełnieniu warunków udziału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8B12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-</w:t>
            </w:r>
            <w:r w:rsidR="006F2A59" w:rsidRPr="0057304C">
              <w:rPr>
                <w:rFonts w:asciiTheme="minorHAnsi" w:hAnsiTheme="minorHAnsi"/>
              </w:rPr>
              <w:t xml:space="preserve"> załącznik nr 2,</w:t>
            </w:r>
          </w:p>
        </w:tc>
      </w:tr>
      <w:tr w:rsidR="008A02D3" w:rsidRPr="0057304C" w:rsidTr="008B1214">
        <w:trPr>
          <w:trHeight w:val="2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7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c.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7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Oświadczenie o nie podleganiu wykluczeniu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8B12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-</w:t>
            </w:r>
            <w:r w:rsidR="006F2A59" w:rsidRPr="0057304C">
              <w:rPr>
                <w:rFonts w:asciiTheme="minorHAnsi" w:hAnsiTheme="minorHAnsi"/>
              </w:rPr>
              <w:t xml:space="preserve"> załącznik nr 3,</w:t>
            </w:r>
          </w:p>
        </w:tc>
      </w:tr>
      <w:tr w:rsidR="008A02D3" w:rsidRPr="0057304C" w:rsidTr="008B1214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7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d.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6F2A59">
            <w:pPr>
              <w:spacing w:after="0" w:line="259" w:lineRule="auto"/>
              <w:ind w:left="14" w:firstLine="0"/>
              <w:jc w:val="left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Projekt umowy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A02D3" w:rsidRPr="0057304C" w:rsidRDefault="008B12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7304C">
              <w:rPr>
                <w:rFonts w:asciiTheme="minorHAnsi" w:hAnsiTheme="minorHAnsi"/>
              </w:rPr>
              <w:t>-</w:t>
            </w:r>
            <w:r w:rsidR="006F2A59" w:rsidRPr="0057304C">
              <w:rPr>
                <w:rFonts w:asciiTheme="minorHAnsi" w:hAnsiTheme="minorHAnsi"/>
              </w:rPr>
              <w:t xml:space="preserve"> załącznik nr 4,</w:t>
            </w:r>
          </w:p>
        </w:tc>
      </w:tr>
    </w:tbl>
    <w:p w:rsidR="008A02D3" w:rsidRPr="0057304C" w:rsidRDefault="00111E5A">
      <w:pPr>
        <w:numPr>
          <w:ilvl w:val="0"/>
          <w:numId w:val="26"/>
        </w:numPr>
        <w:spacing w:after="35"/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 xml:space="preserve">Oświadczenie o przynależności do grupy kapitałowej - </w:t>
      </w:r>
      <w:r w:rsidR="006F2A59" w:rsidRPr="0057304C">
        <w:rPr>
          <w:rFonts w:asciiTheme="minorHAnsi" w:hAnsiTheme="minorHAnsi"/>
        </w:rPr>
        <w:t>załącznik nr 5</w:t>
      </w:r>
      <w:r w:rsidRPr="0057304C">
        <w:rPr>
          <w:rFonts w:asciiTheme="minorHAnsi" w:hAnsiTheme="minorHAnsi"/>
        </w:rPr>
        <w:t>,</w:t>
      </w:r>
    </w:p>
    <w:p w:rsidR="008A02D3" w:rsidRPr="0057304C" w:rsidRDefault="006F2A59">
      <w:pPr>
        <w:numPr>
          <w:ilvl w:val="0"/>
          <w:numId w:val="26"/>
        </w:numPr>
        <w:spacing w:after="29"/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>Wykaz pod</w:t>
      </w:r>
      <w:r w:rsidR="00D41D1B" w:rsidRPr="0057304C">
        <w:rPr>
          <w:rFonts w:asciiTheme="minorHAnsi" w:hAnsiTheme="minorHAnsi"/>
        </w:rPr>
        <w:t>w</w:t>
      </w:r>
      <w:r w:rsidR="00F4715C" w:rsidRPr="0057304C">
        <w:rPr>
          <w:rFonts w:asciiTheme="minorHAnsi" w:hAnsiTheme="minorHAnsi"/>
        </w:rPr>
        <w:t>ykonaw</w:t>
      </w:r>
      <w:r w:rsidRPr="0057304C">
        <w:rPr>
          <w:rFonts w:asciiTheme="minorHAnsi" w:hAnsiTheme="minorHAnsi"/>
        </w:rPr>
        <w:t>ców</w:t>
      </w:r>
      <w:r w:rsidRPr="0057304C">
        <w:rPr>
          <w:rFonts w:asciiTheme="minorHAnsi" w:hAnsiTheme="minorHAnsi"/>
        </w:rPr>
        <w:tab/>
      </w:r>
      <w:r w:rsidR="008B1214" w:rsidRPr="0057304C">
        <w:rPr>
          <w:rFonts w:asciiTheme="minorHAnsi" w:hAnsiTheme="minorHAnsi"/>
        </w:rPr>
        <w:tab/>
      </w:r>
      <w:r w:rsidR="008B1214" w:rsidRPr="0057304C">
        <w:rPr>
          <w:rFonts w:asciiTheme="minorHAnsi" w:hAnsiTheme="minorHAnsi"/>
        </w:rPr>
        <w:tab/>
      </w:r>
      <w:r w:rsidR="0004353F">
        <w:rPr>
          <w:rFonts w:asciiTheme="minorHAnsi" w:hAnsiTheme="minorHAnsi"/>
        </w:rPr>
        <w:tab/>
      </w:r>
      <w:r w:rsidRPr="0057304C">
        <w:rPr>
          <w:rFonts w:asciiTheme="minorHAnsi" w:hAnsiTheme="minorHAnsi"/>
        </w:rPr>
        <w:t>- załącznik nr 6</w:t>
      </w:r>
      <w:r w:rsidR="00111E5A" w:rsidRPr="0057304C">
        <w:rPr>
          <w:rFonts w:asciiTheme="minorHAnsi" w:hAnsiTheme="minorHAnsi"/>
        </w:rPr>
        <w:t>,</w:t>
      </w:r>
    </w:p>
    <w:p w:rsidR="00111E5A" w:rsidRDefault="00111E5A">
      <w:pPr>
        <w:numPr>
          <w:ilvl w:val="0"/>
          <w:numId w:val="26"/>
        </w:numPr>
        <w:spacing w:after="29"/>
        <w:ind w:left="432" w:right="158" w:hanging="389"/>
        <w:rPr>
          <w:rFonts w:asciiTheme="minorHAnsi" w:hAnsiTheme="minorHAnsi"/>
        </w:rPr>
      </w:pPr>
      <w:r w:rsidRPr="0057304C">
        <w:rPr>
          <w:rFonts w:asciiTheme="minorHAnsi" w:hAnsiTheme="minorHAnsi"/>
        </w:rPr>
        <w:t>Oświadczenie o zapoznaniu się z terenem</w:t>
      </w:r>
      <w:r w:rsidRPr="0057304C">
        <w:rPr>
          <w:rFonts w:asciiTheme="minorHAnsi" w:hAnsiTheme="minorHAnsi"/>
        </w:rPr>
        <w:tab/>
      </w:r>
      <w:r w:rsidR="0004353F">
        <w:rPr>
          <w:rFonts w:asciiTheme="minorHAnsi" w:hAnsiTheme="minorHAnsi"/>
        </w:rPr>
        <w:tab/>
      </w:r>
      <w:r w:rsidRPr="0057304C">
        <w:rPr>
          <w:rFonts w:asciiTheme="minorHAnsi" w:hAnsiTheme="minorHAnsi"/>
        </w:rPr>
        <w:t>- załącznik nr 7</w:t>
      </w:r>
      <w:r w:rsidR="00D23631">
        <w:rPr>
          <w:rFonts w:asciiTheme="minorHAnsi" w:hAnsiTheme="minorHAnsi"/>
        </w:rPr>
        <w:t>,</w:t>
      </w:r>
    </w:p>
    <w:p w:rsidR="00D23631" w:rsidRPr="0057304C" w:rsidRDefault="00D23631">
      <w:pPr>
        <w:numPr>
          <w:ilvl w:val="0"/>
          <w:numId w:val="26"/>
        </w:numPr>
        <w:spacing w:after="29"/>
        <w:ind w:left="432" w:right="158" w:hanging="38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Wykaz robót budowlanych </w:t>
      </w:r>
      <w:r w:rsidR="0004353F">
        <w:rPr>
          <w:rFonts w:asciiTheme="minorHAnsi" w:hAnsiTheme="minorHAnsi"/>
        </w:rPr>
        <w:tab/>
      </w:r>
      <w:r w:rsidR="0004353F">
        <w:rPr>
          <w:rFonts w:asciiTheme="minorHAnsi" w:hAnsiTheme="minorHAnsi"/>
        </w:rPr>
        <w:tab/>
      </w:r>
      <w:r w:rsidR="0004353F"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 xml:space="preserve"> załącznik nr 8.</w:t>
      </w:r>
    </w:p>
    <w:p w:rsidR="008A02D3" w:rsidRPr="0057304C" w:rsidRDefault="008A02D3">
      <w:pPr>
        <w:spacing w:after="29"/>
        <w:ind w:left="46" w:right="158"/>
        <w:rPr>
          <w:rFonts w:asciiTheme="minorHAnsi" w:hAnsiTheme="minorHAnsi"/>
        </w:rPr>
      </w:pPr>
    </w:p>
    <w:sectPr w:rsidR="008A02D3" w:rsidRPr="0057304C" w:rsidSect="00C72FCB">
      <w:headerReference w:type="even" r:id="rId12"/>
      <w:headerReference w:type="default" r:id="rId13"/>
      <w:footerReference w:type="default" r:id="rId14"/>
      <w:headerReference w:type="first" r:id="rId15"/>
      <w:pgSz w:w="11750" w:h="16819"/>
      <w:pgMar w:top="626" w:right="835" w:bottom="778" w:left="1282" w:header="69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14" w:rsidRDefault="00212A14">
      <w:pPr>
        <w:spacing w:after="0" w:line="240" w:lineRule="auto"/>
      </w:pPr>
      <w:r>
        <w:separator/>
      </w:r>
    </w:p>
  </w:endnote>
  <w:endnote w:type="continuationSeparator" w:id="0">
    <w:p w:rsidR="00212A14" w:rsidRDefault="002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163329"/>
      <w:docPartObj>
        <w:docPartGallery w:val="Page Numbers (Bottom of Page)"/>
        <w:docPartUnique/>
      </w:docPartObj>
    </w:sdtPr>
    <w:sdtEndPr/>
    <w:sdtContent>
      <w:p w:rsidR="001B4D58" w:rsidRDefault="001B4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85">
          <w:rPr>
            <w:noProof/>
          </w:rPr>
          <w:t>13</w:t>
        </w:r>
        <w:r>
          <w:fldChar w:fldCharType="end"/>
        </w:r>
      </w:p>
    </w:sdtContent>
  </w:sdt>
  <w:p w:rsidR="001B4D58" w:rsidRDefault="001B4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14" w:rsidRDefault="00212A14">
      <w:pPr>
        <w:spacing w:after="0" w:line="240" w:lineRule="auto"/>
      </w:pPr>
      <w:r>
        <w:separator/>
      </w:r>
    </w:p>
  </w:footnote>
  <w:footnote w:type="continuationSeparator" w:id="0">
    <w:p w:rsidR="00212A14" w:rsidRDefault="0021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58" w:rsidRDefault="001B4D58">
    <w:pPr>
      <w:spacing w:after="0" w:line="259" w:lineRule="auto"/>
      <w:ind w:left="0" w:right="79" w:firstLine="0"/>
      <w:jc w:val="center"/>
    </w:pPr>
    <w:r>
      <w:t xml:space="preserve">Nr referencyjny nadany sprawie przez </w:t>
    </w:r>
    <w:r w:rsidR="00F4715C">
      <w:t>Zamawia</w:t>
    </w:r>
    <w:r>
      <w:t>jącego: ZP/ 10 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53F" w:rsidRDefault="0004353F" w:rsidP="0004353F">
    <w:pPr>
      <w:spacing w:after="0" w:line="259" w:lineRule="auto"/>
      <w:ind w:left="0" w:right="79" w:firstLine="0"/>
      <w:jc w:val="left"/>
    </w:pPr>
  </w:p>
  <w:p w:rsidR="0004353F" w:rsidRDefault="0004353F" w:rsidP="0004353F">
    <w:pPr>
      <w:spacing w:after="0" w:line="259" w:lineRule="auto"/>
      <w:ind w:left="0" w:right="79" w:firstLine="0"/>
      <w:jc w:val="left"/>
    </w:pPr>
    <w:r>
      <w:rPr>
        <w:noProof/>
      </w:rPr>
      <w:drawing>
        <wp:inline distT="0" distB="0" distL="0" distR="0" wp14:anchorId="16D10E31" wp14:editId="6D1A3DF9">
          <wp:extent cx="1274445" cy="1085215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D58" w:rsidRPr="00C0731D" w:rsidRDefault="001B4D58" w:rsidP="0004353F">
    <w:pPr>
      <w:spacing w:after="0" w:line="259" w:lineRule="auto"/>
      <w:ind w:left="0" w:right="79" w:firstLine="0"/>
      <w:jc w:val="left"/>
    </w:pPr>
    <w:r w:rsidRPr="00C0731D">
      <w:t xml:space="preserve">Nr postępowania </w:t>
    </w:r>
    <w:bookmarkStart w:id="4" w:name="_Hlk493350645"/>
    <w:r w:rsidRPr="00C0731D">
      <w:t>DP.GiO.ZP.261.</w:t>
    </w:r>
    <w:r w:rsidR="00D90503">
      <w:t>4</w:t>
    </w:r>
    <w:r w:rsidRPr="00C0731D">
      <w:t>.201</w:t>
    </w:r>
    <w:bookmarkEnd w:id="4"/>
    <w:r w:rsidR="00D90503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58" w:rsidRDefault="001B4D58">
    <w:pPr>
      <w:spacing w:after="0" w:line="259" w:lineRule="auto"/>
      <w:ind w:left="0" w:right="79" w:firstLine="0"/>
      <w:jc w:val="center"/>
    </w:pPr>
    <w:r>
      <w:t xml:space="preserve">Nr referencyjny nadany sprawie przez </w:t>
    </w:r>
    <w:r w:rsidR="00F4715C">
      <w:t>Zamawia</w:t>
    </w:r>
    <w:r>
      <w:t>jącego: ZP/ 10 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1EF"/>
    <w:multiLevelType w:val="hybridMultilevel"/>
    <w:tmpl w:val="4F8AE7C6"/>
    <w:lvl w:ilvl="0" w:tplc="37AAFBA8">
      <w:start w:val="1"/>
      <w:numFmt w:val="lowerLetter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6F6C4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A3464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2610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27DE6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85694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42A14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4E28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4A3A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670AC"/>
    <w:multiLevelType w:val="hybridMultilevel"/>
    <w:tmpl w:val="180CF530"/>
    <w:lvl w:ilvl="0" w:tplc="BA68B39C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139612CC"/>
    <w:multiLevelType w:val="hybridMultilevel"/>
    <w:tmpl w:val="0394B54A"/>
    <w:lvl w:ilvl="0" w:tplc="4A424046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AA34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E42B8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E603B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F68AE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923B2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CF26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D209C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423A4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D539CA"/>
    <w:multiLevelType w:val="hybridMultilevel"/>
    <w:tmpl w:val="EC7CF6D6"/>
    <w:lvl w:ilvl="0" w:tplc="19DA3D36">
      <w:start w:val="5"/>
      <w:numFmt w:val="lowerLetter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C8C2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49C0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A70A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CC0B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4687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8C0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066B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2319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67684"/>
    <w:multiLevelType w:val="multilevel"/>
    <w:tmpl w:val="06704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5" w15:restartNumberingAfterBreak="0">
    <w:nsid w:val="1E136F54"/>
    <w:multiLevelType w:val="hybridMultilevel"/>
    <w:tmpl w:val="52C85B66"/>
    <w:lvl w:ilvl="0" w:tplc="B48E2652">
      <w:start w:val="1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2136E">
      <w:start w:val="1"/>
      <w:numFmt w:val="lowerLetter"/>
      <w:lvlText w:val="%2)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2DCFC">
      <w:start w:val="1"/>
      <w:numFmt w:val="lowerRoman"/>
      <w:lvlText w:val="%3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7A6B68">
      <w:start w:val="1"/>
      <w:numFmt w:val="decimal"/>
      <w:lvlText w:val="%4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B808C0">
      <w:start w:val="1"/>
      <w:numFmt w:val="lowerLetter"/>
      <w:lvlText w:val="%5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5E2808">
      <w:start w:val="1"/>
      <w:numFmt w:val="lowerRoman"/>
      <w:lvlText w:val="%6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4AC85A">
      <w:start w:val="1"/>
      <w:numFmt w:val="decimal"/>
      <w:lvlText w:val="%7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BAA4FC">
      <w:start w:val="1"/>
      <w:numFmt w:val="lowerLetter"/>
      <w:lvlText w:val="%8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FA74C8">
      <w:start w:val="1"/>
      <w:numFmt w:val="lowerRoman"/>
      <w:lvlText w:val="%9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F7C21"/>
    <w:multiLevelType w:val="hybridMultilevel"/>
    <w:tmpl w:val="B6FC79F8"/>
    <w:lvl w:ilvl="0" w:tplc="ACEECEB8">
      <w:start w:val="1"/>
      <w:numFmt w:val="bullet"/>
      <w:lvlText w:val="•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408488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C64618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E67302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1252B8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C6E70E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C098A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20A12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D8B1A4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61C78"/>
    <w:multiLevelType w:val="multilevel"/>
    <w:tmpl w:val="B15A8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8" w:hanging="1800"/>
      </w:pPr>
      <w:rPr>
        <w:rFonts w:hint="default"/>
      </w:rPr>
    </w:lvl>
  </w:abstractNum>
  <w:abstractNum w:abstractNumId="8" w15:restartNumberingAfterBreak="0">
    <w:nsid w:val="22E733C4"/>
    <w:multiLevelType w:val="multilevel"/>
    <w:tmpl w:val="57AA707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27054"/>
    <w:multiLevelType w:val="hybridMultilevel"/>
    <w:tmpl w:val="19EE3DD2"/>
    <w:lvl w:ilvl="0" w:tplc="01EC1178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2DCF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0AD7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8121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3AF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C1156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ADD7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8FD2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403D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319E1"/>
    <w:multiLevelType w:val="hybridMultilevel"/>
    <w:tmpl w:val="196CAFBC"/>
    <w:lvl w:ilvl="0" w:tplc="463E3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000EE">
      <w:start w:val="10"/>
      <w:numFmt w:val="lowerLetter"/>
      <w:lvlText w:val="%2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C88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C3E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076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462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EEF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CE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C0FD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054753"/>
    <w:multiLevelType w:val="hybridMultilevel"/>
    <w:tmpl w:val="EE7E0634"/>
    <w:lvl w:ilvl="0" w:tplc="BE869394">
      <w:start w:val="1"/>
      <w:numFmt w:val="bullet"/>
      <w:lvlText w:val="-"/>
      <w:lvlJc w:val="left"/>
      <w:pPr>
        <w:ind w:left="192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" w15:restartNumberingAfterBreak="0">
    <w:nsid w:val="34387587"/>
    <w:multiLevelType w:val="multilevel"/>
    <w:tmpl w:val="0944D1AC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7" w:hanging="360"/>
      </w:pPr>
      <w:rPr>
        <w:rFonts w:eastAsiaTheme="minorEastAsia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eastAsiaTheme="minorEastAsia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eastAsiaTheme="minorEastAs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eastAsiaTheme="minorEastAs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eastAsiaTheme="minorEastAs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eastAsiaTheme="minorEastAs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eastAsiaTheme="minorEastAs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eastAsiaTheme="minorEastAsia" w:cs="Times New Roman" w:hint="default"/>
        <w:color w:val="auto"/>
      </w:rPr>
    </w:lvl>
  </w:abstractNum>
  <w:abstractNum w:abstractNumId="13" w15:restartNumberingAfterBreak="0">
    <w:nsid w:val="394A0146"/>
    <w:multiLevelType w:val="hybridMultilevel"/>
    <w:tmpl w:val="7B667CA8"/>
    <w:lvl w:ilvl="0" w:tplc="BE869394">
      <w:start w:val="1"/>
      <w:numFmt w:val="bullet"/>
      <w:lvlText w:val="-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 w15:restartNumberingAfterBreak="0">
    <w:nsid w:val="39BB6BFF"/>
    <w:multiLevelType w:val="hybridMultilevel"/>
    <w:tmpl w:val="BAA021DA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5" w15:restartNumberingAfterBreak="0">
    <w:nsid w:val="3B7D6E7F"/>
    <w:multiLevelType w:val="multilevel"/>
    <w:tmpl w:val="96862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16" w15:restartNumberingAfterBreak="0">
    <w:nsid w:val="3CDF7BA3"/>
    <w:multiLevelType w:val="hybridMultilevel"/>
    <w:tmpl w:val="4694ED8A"/>
    <w:lvl w:ilvl="0" w:tplc="8E420662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222C6">
      <w:start w:val="1"/>
      <w:numFmt w:val="lowerLetter"/>
      <w:lvlText w:val="%2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F4A7AC">
      <w:start w:val="1"/>
      <w:numFmt w:val="lowerRoman"/>
      <w:lvlText w:val="%3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16C324">
      <w:start w:val="1"/>
      <w:numFmt w:val="decimal"/>
      <w:lvlText w:val="%4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907A86">
      <w:start w:val="1"/>
      <w:numFmt w:val="lowerLetter"/>
      <w:lvlText w:val="%5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08804">
      <w:start w:val="1"/>
      <w:numFmt w:val="lowerRoman"/>
      <w:lvlText w:val="%6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4038BC">
      <w:start w:val="1"/>
      <w:numFmt w:val="decimal"/>
      <w:lvlText w:val="%7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A18F4">
      <w:start w:val="1"/>
      <w:numFmt w:val="lowerLetter"/>
      <w:lvlText w:val="%8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08E0DE">
      <w:start w:val="1"/>
      <w:numFmt w:val="lowerRoman"/>
      <w:lvlText w:val="%9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72002D"/>
    <w:multiLevelType w:val="hybridMultilevel"/>
    <w:tmpl w:val="347AAA86"/>
    <w:lvl w:ilvl="0" w:tplc="58CAD888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DB2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AC6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4D0E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480F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8123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A304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6D18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657D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460425"/>
    <w:multiLevelType w:val="hybridMultilevel"/>
    <w:tmpl w:val="08ECA9B0"/>
    <w:lvl w:ilvl="0" w:tplc="44C22800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9" w15:restartNumberingAfterBreak="0">
    <w:nsid w:val="41383A81"/>
    <w:multiLevelType w:val="multilevel"/>
    <w:tmpl w:val="53C06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20" w15:restartNumberingAfterBreak="0">
    <w:nsid w:val="497D7A78"/>
    <w:multiLevelType w:val="hybridMultilevel"/>
    <w:tmpl w:val="BE18540A"/>
    <w:lvl w:ilvl="0" w:tplc="849236F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EFFB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EA99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448C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EA72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2986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A87A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0C32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01C6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111FC3"/>
    <w:multiLevelType w:val="hybridMultilevel"/>
    <w:tmpl w:val="872C45CE"/>
    <w:lvl w:ilvl="0" w:tplc="6582CA6C">
      <w:start w:val="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4EE3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6BA9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0268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2C52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E05F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CD3F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694A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D81FE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745448"/>
    <w:multiLevelType w:val="hybridMultilevel"/>
    <w:tmpl w:val="190AEB96"/>
    <w:lvl w:ilvl="0" w:tplc="9F841C56">
      <w:start w:val="10"/>
      <w:numFmt w:val="lowerLetter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4401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66DA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AF5E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CC75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26C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A17D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4F2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2E3E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243883"/>
    <w:multiLevelType w:val="hybridMultilevel"/>
    <w:tmpl w:val="8942110C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4" w15:restartNumberingAfterBreak="0">
    <w:nsid w:val="55013E97"/>
    <w:multiLevelType w:val="hybridMultilevel"/>
    <w:tmpl w:val="0FC8E6A6"/>
    <w:lvl w:ilvl="0" w:tplc="0B0C393E">
      <w:start w:val="3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A415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2493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46D77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DA0B1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A084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4797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8EB4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842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DE7F3D"/>
    <w:multiLevelType w:val="hybridMultilevel"/>
    <w:tmpl w:val="3C96908C"/>
    <w:lvl w:ilvl="0" w:tplc="BE869394">
      <w:start w:val="1"/>
      <w:numFmt w:val="bullet"/>
      <w:lvlText w:val="-"/>
      <w:lvlJc w:val="left"/>
      <w:pPr>
        <w:ind w:left="156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6" w15:restartNumberingAfterBreak="0">
    <w:nsid w:val="5C5F7D94"/>
    <w:multiLevelType w:val="multilevel"/>
    <w:tmpl w:val="B3265F6A"/>
    <w:lvl w:ilvl="0">
      <w:start w:val="1"/>
      <w:numFmt w:val="decimal"/>
      <w:lvlText w:val="%1.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3"/>
      <w:numFmt w:val="upperLetter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8C643D"/>
    <w:multiLevelType w:val="hybridMultilevel"/>
    <w:tmpl w:val="A7389ECC"/>
    <w:lvl w:ilvl="0" w:tplc="A87E6E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07C3E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4C134">
      <w:start w:val="1"/>
      <w:numFmt w:val="lowerLetter"/>
      <w:lvlText w:val="%3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E416C">
      <w:start w:val="1"/>
      <w:numFmt w:val="decimal"/>
      <w:lvlText w:val="%4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A5176">
      <w:start w:val="1"/>
      <w:numFmt w:val="lowerLetter"/>
      <w:lvlText w:val="%5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EBD54">
      <w:start w:val="1"/>
      <w:numFmt w:val="lowerRoman"/>
      <w:lvlText w:val="%6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8360A">
      <w:start w:val="1"/>
      <w:numFmt w:val="decimal"/>
      <w:lvlText w:val="%7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2FC06">
      <w:start w:val="1"/>
      <w:numFmt w:val="lowerLetter"/>
      <w:lvlText w:val="%8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6ACF8">
      <w:start w:val="1"/>
      <w:numFmt w:val="lowerRoman"/>
      <w:lvlText w:val="%9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C1077"/>
    <w:multiLevelType w:val="hybridMultilevel"/>
    <w:tmpl w:val="D65E4DD2"/>
    <w:lvl w:ilvl="0" w:tplc="CCB01326">
      <w:start w:val="9"/>
      <w:numFmt w:val="lowerLetter"/>
      <w:lvlText w:val="%1)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AA79A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94F2A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020FC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98572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7A6F8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12272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76ABD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62408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D3459A"/>
    <w:multiLevelType w:val="hybridMultilevel"/>
    <w:tmpl w:val="B74ECDAC"/>
    <w:lvl w:ilvl="0" w:tplc="BE869394">
      <w:start w:val="1"/>
      <w:numFmt w:val="bullet"/>
      <w:lvlText w:val="-"/>
      <w:lvlJc w:val="left"/>
      <w:pPr>
        <w:ind w:left="156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0" w15:restartNumberingAfterBreak="0">
    <w:nsid w:val="680A11A6"/>
    <w:multiLevelType w:val="hybridMultilevel"/>
    <w:tmpl w:val="2236B5F0"/>
    <w:lvl w:ilvl="0" w:tplc="26D41818">
      <w:start w:val="1"/>
      <w:numFmt w:val="lowerLetter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C46DA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0A861E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5653FA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46DF98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E90A4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A04608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725128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EEA2D0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280952"/>
    <w:multiLevelType w:val="multilevel"/>
    <w:tmpl w:val="66AC57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2" w15:restartNumberingAfterBreak="0">
    <w:nsid w:val="6CAC4B87"/>
    <w:multiLevelType w:val="hybridMultilevel"/>
    <w:tmpl w:val="6E1EEB8C"/>
    <w:lvl w:ilvl="0" w:tplc="E6C252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9688E0">
      <w:start w:val="1"/>
      <w:numFmt w:val="lowerLetter"/>
      <w:lvlText w:val="%2"/>
      <w:lvlJc w:val="left"/>
      <w:pPr>
        <w:ind w:left="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C8F5D0">
      <w:start w:val="1"/>
      <w:numFmt w:val="lowerLetter"/>
      <w:lvlRestart w:val="0"/>
      <w:lvlText w:val="%3)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A47DB6">
      <w:start w:val="1"/>
      <w:numFmt w:val="decimal"/>
      <w:lvlText w:val="%4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6AAA50">
      <w:start w:val="1"/>
      <w:numFmt w:val="lowerLetter"/>
      <w:lvlText w:val="%5"/>
      <w:lvlJc w:val="left"/>
      <w:pPr>
        <w:ind w:left="2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E8A3D6">
      <w:start w:val="1"/>
      <w:numFmt w:val="lowerRoman"/>
      <w:lvlText w:val="%6"/>
      <w:lvlJc w:val="left"/>
      <w:pPr>
        <w:ind w:left="2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F21F86">
      <w:start w:val="1"/>
      <w:numFmt w:val="decimal"/>
      <w:lvlText w:val="%7"/>
      <w:lvlJc w:val="left"/>
      <w:pPr>
        <w:ind w:left="3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F869C4">
      <w:start w:val="1"/>
      <w:numFmt w:val="lowerLetter"/>
      <w:lvlText w:val="%8"/>
      <w:lvlJc w:val="left"/>
      <w:pPr>
        <w:ind w:left="4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041D02">
      <w:start w:val="1"/>
      <w:numFmt w:val="lowerRoman"/>
      <w:lvlText w:val="%9"/>
      <w:lvlJc w:val="left"/>
      <w:pPr>
        <w:ind w:left="5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453544"/>
    <w:multiLevelType w:val="hybridMultilevel"/>
    <w:tmpl w:val="105CF9C8"/>
    <w:lvl w:ilvl="0" w:tplc="68EECE40">
      <w:start w:val="6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C3A84">
      <w:start w:val="1"/>
      <w:numFmt w:val="lowerLetter"/>
      <w:lvlText w:val="%2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4FF12">
      <w:start w:val="1"/>
      <w:numFmt w:val="lowerRoman"/>
      <w:lvlText w:val="%3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4AF51A">
      <w:start w:val="1"/>
      <w:numFmt w:val="decimal"/>
      <w:lvlText w:val="%4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74EAB4">
      <w:start w:val="1"/>
      <w:numFmt w:val="lowerLetter"/>
      <w:lvlText w:val="%5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0F46E">
      <w:start w:val="1"/>
      <w:numFmt w:val="lowerRoman"/>
      <w:lvlText w:val="%6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988C18">
      <w:start w:val="1"/>
      <w:numFmt w:val="decimal"/>
      <w:lvlText w:val="%7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4616E0">
      <w:start w:val="1"/>
      <w:numFmt w:val="lowerLetter"/>
      <w:lvlText w:val="%8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F2BAC2">
      <w:start w:val="1"/>
      <w:numFmt w:val="lowerRoman"/>
      <w:lvlText w:val="%9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DA083A"/>
    <w:multiLevelType w:val="hybridMultilevel"/>
    <w:tmpl w:val="E83CF20E"/>
    <w:lvl w:ilvl="0" w:tplc="39468D1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5" w15:restartNumberingAfterBreak="0">
    <w:nsid w:val="6F2645CA"/>
    <w:multiLevelType w:val="hybridMultilevel"/>
    <w:tmpl w:val="29CCDD4E"/>
    <w:lvl w:ilvl="0" w:tplc="A02AD8F6">
      <w:start w:val="3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4FF3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2A17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96EA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0E97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8A748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8BC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49C78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293E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7D3029"/>
    <w:multiLevelType w:val="hybridMultilevel"/>
    <w:tmpl w:val="5F9A2E9C"/>
    <w:lvl w:ilvl="0" w:tplc="3C5C2734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1215FDF"/>
    <w:multiLevelType w:val="hybridMultilevel"/>
    <w:tmpl w:val="6B8E896C"/>
    <w:lvl w:ilvl="0" w:tplc="7EE20CF8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4686E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089A0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CEF5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67D0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AB53C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C5DF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4EF8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F4E6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4D3B2F"/>
    <w:multiLevelType w:val="hybridMultilevel"/>
    <w:tmpl w:val="8E34C8BA"/>
    <w:lvl w:ilvl="0" w:tplc="33F80528">
      <w:start w:val="1"/>
      <w:numFmt w:val="lowerLetter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876C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9CE76A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666D8C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C4ED6A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852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F2EA32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8692C4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1CFE5A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BD1CF9"/>
    <w:multiLevelType w:val="hybridMultilevel"/>
    <w:tmpl w:val="61EE6602"/>
    <w:lvl w:ilvl="0" w:tplc="DB32C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D346F"/>
    <w:multiLevelType w:val="hybridMultilevel"/>
    <w:tmpl w:val="8D1E62F2"/>
    <w:lvl w:ilvl="0" w:tplc="BE869394">
      <w:start w:val="1"/>
      <w:numFmt w:val="bullet"/>
      <w:lvlText w:val="-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1" w15:restartNumberingAfterBreak="0">
    <w:nsid w:val="774C70D9"/>
    <w:multiLevelType w:val="hybridMultilevel"/>
    <w:tmpl w:val="F410A462"/>
    <w:lvl w:ilvl="0" w:tplc="E95ACED6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4C3B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DC5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AA70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03ED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2E20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C5F3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80A2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471C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915938"/>
    <w:multiLevelType w:val="hybridMultilevel"/>
    <w:tmpl w:val="0374D9A0"/>
    <w:lvl w:ilvl="0" w:tplc="50B21A50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8858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C951A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AC64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02E2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8CCC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4785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A6DB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8DB3C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FC0619"/>
    <w:multiLevelType w:val="hybridMultilevel"/>
    <w:tmpl w:val="46A248C0"/>
    <w:lvl w:ilvl="0" w:tplc="3AFADE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48B72C">
      <w:start w:val="1"/>
      <w:numFmt w:val="lowerLetter"/>
      <w:lvlText w:val="%2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AEE4CC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E494E0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0EFDCA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70CB56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60E5C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A4080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A5642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A60536"/>
    <w:multiLevelType w:val="hybridMultilevel"/>
    <w:tmpl w:val="13A4C95A"/>
    <w:lvl w:ilvl="0" w:tplc="BE869394">
      <w:start w:val="1"/>
      <w:numFmt w:val="bullet"/>
      <w:lvlText w:val="-"/>
      <w:lvlJc w:val="left"/>
      <w:pPr>
        <w:ind w:left="156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5" w15:restartNumberingAfterBreak="0">
    <w:nsid w:val="7ED20AF4"/>
    <w:multiLevelType w:val="hybridMultilevel"/>
    <w:tmpl w:val="9F424D28"/>
    <w:lvl w:ilvl="0" w:tplc="4DA6705A">
      <w:start w:val="1"/>
      <w:numFmt w:val="lowerLetter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2B08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E637B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89FC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9A6EC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9288F4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D0173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9ED8F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6452A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8"/>
  </w:num>
  <w:num w:numId="3">
    <w:abstractNumId w:val="35"/>
  </w:num>
  <w:num w:numId="4">
    <w:abstractNumId w:val="32"/>
  </w:num>
  <w:num w:numId="5">
    <w:abstractNumId w:val="9"/>
  </w:num>
  <w:num w:numId="6">
    <w:abstractNumId w:val="21"/>
  </w:num>
  <w:num w:numId="7">
    <w:abstractNumId w:val="26"/>
  </w:num>
  <w:num w:numId="8">
    <w:abstractNumId w:val="43"/>
  </w:num>
  <w:num w:numId="9">
    <w:abstractNumId w:val="27"/>
  </w:num>
  <w:num w:numId="10">
    <w:abstractNumId w:val="2"/>
  </w:num>
  <w:num w:numId="11">
    <w:abstractNumId w:val="0"/>
  </w:num>
  <w:num w:numId="12">
    <w:abstractNumId w:val="24"/>
  </w:num>
  <w:num w:numId="13">
    <w:abstractNumId w:val="37"/>
  </w:num>
  <w:num w:numId="14">
    <w:abstractNumId w:val="30"/>
  </w:num>
  <w:num w:numId="15">
    <w:abstractNumId w:val="22"/>
  </w:num>
  <w:num w:numId="16">
    <w:abstractNumId w:val="33"/>
  </w:num>
  <w:num w:numId="17">
    <w:abstractNumId w:val="10"/>
  </w:num>
  <w:num w:numId="18">
    <w:abstractNumId w:val="45"/>
  </w:num>
  <w:num w:numId="19">
    <w:abstractNumId w:val="38"/>
  </w:num>
  <w:num w:numId="20">
    <w:abstractNumId w:val="17"/>
  </w:num>
  <w:num w:numId="21">
    <w:abstractNumId w:val="4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28"/>
  </w:num>
  <w:num w:numId="28">
    <w:abstractNumId w:val="18"/>
  </w:num>
  <w:num w:numId="29">
    <w:abstractNumId w:val="34"/>
  </w:num>
  <w:num w:numId="30">
    <w:abstractNumId w:val="12"/>
  </w:num>
  <w:num w:numId="31">
    <w:abstractNumId w:val="31"/>
  </w:num>
  <w:num w:numId="32">
    <w:abstractNumId w:val="7"/>
  </w:num>
  <w:num w:numId="33">
    <w:abstractNumId w:val="4"/>
  </w:num>
  <w:num w:numId="34">
    <w:abstractNumId w:val="19"/>
  </w:num>
  <w:num w:numId="35">
    <w:abstractNumId w:val="15"/>
  </w:num>
  <w:num w:numId="36">
    <w:abstractNumId w:val="36"/>
  </w:num>
  <w:num w:numId="37">
    <w:abstractNumId w:val="39"/>
  </w:num>
  <w:num w:numId="38">
    <w:abstractNumId w:val="1"/>
  </w:num>
  <w:num w:numId="39">
    <w:abstractNumId w:val="14"/>
  </w:num>
  <w:num w:numId="40">
    <w:abstractNumId w:val="40"/>
  </w:num>
  <w:num w:numId="41">
    <w:abstractNumId w:val="13"/>
  </w:num>
  <w:num w:numId="42">
    <w:abstractNumId w:val="44"/>
  </w:num>
  <w:num w:numId="43">
    <w:abstractNumId w:val="23"/>
  </w:num>
  <w:num w:numId="44">
    <w:abstractNumId w:val="25"/>
  </w:num>
  <w:num w:numId="45">
    <w:abstractNumId w:val="1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D3"/>
    <w:rsid w:val="000010A4"/>
    <w:rsid w:val="00014E3C"/>
    <w:rsid w:val="0004353F"/>
    <w:rsid w:val="0008757C"/>
    <w:rsid w:val="000D40F6"/>
    <w:rsid w:val="000D7000"/>
    <w:rsid w:val="000E518B"/>
    <w:rsid w:val="000F36AE"/>
    <w:rsid w:val="00106BAD"/>
    <w:rsid w:val="00111E5A"/>
    <w:rsid w:val="00127364"/>
    <w:rsid w:val="00133FA8"/>
    <w:rsid w:val="00141089"/>
    <w:rsid w:val="00147EEF"/>
    <w:rsid w:val="00176232"/>
    <w:rsid w:val="00194FC2"/>
    <w:rsid w:val="001A12AC"/>
    <w:rsid w:val="001B4D58"/>
    <w:rsid w:val="001E35DC"/>
    <w:rsid w:val="00206BA9"/>
    <w:rsid w:val="00212A14"/>
    <w:rsid w:val="00215291"/>
    <w:rsid w:val="00221FDC"/>
    <w:rsid w:val="00244A21"/>
    <w:rsid w:val="00260283"/>
    <w:rsid w:val="002A780C"/>
    <w:rsid w:val="00346C7F"/>
    <w:rsid w:val="00347487"/>
    <w:rsid w:val="003622CB"/>
    <w:rsid w:val="003B454C"/>
    <w:rsid w:val="003C6E65"/>
    <w:rsid w:val="003D0B98"/>
    <w:rsid w:val="003F0137"/>
    <w:rsid w:val="003F4ABB"/>
    <w:rsid w:val="003F4E18"/>
    <w:rsid w:val="00450808"/>
    <w:rsid w:val="004878B6"/>
    <w:rsid w:val="004B48A0"/>
    <w:rsid w:val="004D3C94"/>
    <w:rsid w:val="00546545"/>
    <w:rsid w:val="0057304C"/>
    <w:rsid w:val="005843EE"/>
    <w:rsid w:val="0058793F"/>
    <w:rsid w:val="005941A7"/>
    <w:rsid w:val="0059588D"/>
    <w:rsid w:val="005A365B"/>
    <w:rsid w:val="005B1A83"/>
    <w:rsid w:val="005D3C9F"/>
    <w:rsid w:val="00620118"/>
    <w:rsid w:val="00647AB7"/>
    <w:rsid w:val="006C147C"/>
    <w:rsid w:val="006C1E49"/>
    <w:rsid w:val="006D090E"/>
    <w:rsid w:val="006F2A59"/>
    <w:rsid w:val="00721A0D"/>
    <w:rsid w:val="00727BBB"/>
    <w:rsid w:val="00734654"/>
    <w:rsid w:val="00757B80"/>
    <w:rsid w:val="007623B0"/>
    <w:rsid w:val="00771611"/>
    <w:rsid w:val="00773FE9"/>
    <w:rsid w:val="00790249"/>
    <w:rsid w:val="00812BB6"/>
    <w:rsid w:val="0085103A"/>
    <w:rsid w:val="00892635"/>
    <w:rsid w:val="00894E98"/>
    <w:rsid w:val="008A02D3"/>
    <w:rsid w:val="008A6A35"/>
    <w:rsid w:val="008B1214"/>
    <w:rsid w:val="008C0907"/>
    <w:rsid w:val="008C3A1E"/>
    <w:rsid w:val="008D0446"/>
    <w:rsid w:val="008E4A56"/>
    <w:rsid w:val="008F7043"/>
    <w:rsid w:val="00901C11"/>
    <w:rsid w:val="00911485"/>
    <w:rsid w:val="0091743D"/>
    <w:rsid w:val="00981430"/>
    <w:rsid w:val="009A055E"/>
    <w:rsid w:val="009C6996"/>
    <w:rsid w:val="00A46D71"/>
    <w:rsid w:val="00A66922"/>
    <w:rsid w:val="00A90C77"/>
    <w:rsid w:val="00B7040F"/>
    <w:rsid w:val="00B86AFF"/>
    <w:rsid w:val="00B87246"/>
    <w:rsid w:val="00B94417"/>
    <w:rsid w:val="00BC5198"/>
    <w:rsid w:val="00C0731D"/>
    <w:rsid w:val="00C348B4"/>
    <w:rsid w:val="00C539B4"/>
    <w:rsid w:val="00C72FCB"/>
    <w:rsid w:val="00C9304F"/>
    <w:rsid w:val="00CA3806"/>
    <w:rsid w:val="00CA67CE"/>
    <w:rsid w:val="00CB7621"/>
    <w:rsid w:val="00CF2E2B"/>
    <w:rsid w:val="00CF6244"/>
    <w:rsid w:val="00D16F8D"/>
    <w:rsid w:val="00D23631"/>
    <w:rsid w:val="00D41D1B"/>
    <w:rsid w:val="00D55B0A"/>
    <w:rsid w:val="00D90503"/>
    <w:rsid w:val="00D951CD"/>
    <w:rsid w:val="00DA074B"/>
    <w:rsid w:val="00DD7C9A"/>
    <w:rsid w:val="00DE7EF7"/>
    <w:rsid w:val="00DF4401"/>
    <w:rsid w:val="00E5129F"/>
    <w:rsid w:val="00E87E0B"/>
    <w:rsid w:val="00EC1762"/>
    <w:rsid w:val="00F05FEB"/>
    <w:rsid w:val="00F3615E"/>
    <w:rsid w:val="00F4715C"/>
    <w:rsid w:val="00F60BEF"/>
    <w:rsid w:val="00F60D26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0F02"/>
  <w15:docId w15:val="{616800DE-0E2D-477A-8CAC-0CEDA3F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27" w:lineRule="auto"/>
      <w:ind w:left="10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19" w:lineRule="auto"/>
      <w:ind w:left="68" w:hanging="3"/>
      <w:jc w:val="both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35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348B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4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8B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8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44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57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6/30337/Tekst-jednolity-ustawy-Pzp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4904</Words>
  <Characters>29430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ibm</cp:lastModifiedBy>
  <cp:revision>37</cp:revision>
  <cp:lastPrinted>2018-05-16T08:27:00Z</cp:lastPrinted>
  <dcterms:created xsi:type="dcterms:W3CDTF">2017-09-13T06:30:00Z</dcterms:created>
  <dcterms:modified xsi:type="dcterms:W3CDTF">2018-05-16T09:01:00Z</dcterms:modified>
</cp:coreProperties>
</file>