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072" w:rsidRPr="0030349E" w:rsidRDefault="005C0072" w:rsidP="005C0072">
      <w:pPr>
        <w:rPr>
          <w:b/>
        </w:rPr>
      </w:pPr>
      <w:r w:rsidRPr="0030349E">
        <w:rPr>
          <w:b/>
        </w:rPr>
        <w:t>OPIS PRZEDMIOTU ZAMÓWIENIA</w:t>
      </w:r>
    </w:p>
    <w:p w:rsidR="00CE6AFC" w:rsidRPr="0030349E" w:rsidRDefault="005C0072" w:rsidP="00CE6AFC">
      <w:pPr>
        <w:rPr>
          <w:b/>
        </w:rPr>
      </w:pPr>
      <w:r w:rsidRPr="0030349E">
        <w:t>Dotyczy postępowania o udzielenie zamówienia publicznego prowadzonego w trybie przetargu nieograniczonego</w:t>
      </w:r>
      <w:r w:rsidR="00CE6AFC" w:rsidRPr="0030349E">
        <w:t>, którego przedmiotem zamówienia jest</w:t>
      </w:r>
      <w:r w:rsidRPr="0030349E">
        <w:t xml:space="preserve"> na </w:t>
      </w:r>
      <w:r w:rsidRPr="0030349E">
        <w:rPr>
          <w:b/>
        </w:rPr>
        <w:t>„</w:t>
      </w:r>
      <w:bookmarkStart w:id="0" w:name="_Hlk526412988"/>
      <w:r w:rsidR="00CE6AFC" w:rsidRPr="0030349E">
        <w:rPr>
          <w:b/>
        </w:rPr>
        <w:t>Zakup dwóch samochodów osobowych 8+1 do przewozu niepełnosprawnych mieszkańców filii w Witowie i w Rożdżałach Domu Pomocy Społecznej w Sieradzu przystosowanych do przewozu po 1 osobie niepełnosprawnej poruszającej się na wózku inwalidzkim.</w:t>
      </w:r>
    </w:p>
    <w:bookmarkEnd w:id="0"/>
    <w:p w:rsidR="005C0072" w:rsidRPr="0030349E" w:rsidRDefault="005C0072" w:rsidP="005C0072">
      <w:r w:rsidRPr="0030349E">
        <w:t>Niniejsze postępowanie będzie dofinansowane ze środków PFRON w ramach projektu pn. „Program wyrównywania różnic między</w:t>
      </w:r>
      <w:r w:rsidR="00CE6AFC" w:rsidRPr="0030349E">
        <w:t xml:space="preserve"> </w:t>
      </w:r>
      <w:r w:rsidRPr="0030349E">
        <w:t>regionami III”.</w:t>
      </w:r>
    </w:p>
    <w:p w:rsidR="00CE6AFC" w:rsidRPr="0030349E" w:rsidRDefault="00CE6AFC" w:rsidP="005C0072"/>
    <w:p w:rsidR="005C0072" w:rsidRPr="0030349E" w:rsidRDefault="005C0072" w:rsidP="005C0072">
      <w:r w:rsidRPr="0030349E">
        <w:t>1) Wymagania dotyczące pojazd</w:t>
      </w:r>
      <w:r w:rsidR="00206B64" w:rsidRPr="0030349E">
        <w:t>ów</w:t>
      </w:r>
      <w:r w:rsidRPr="0030349E">
        <w:t>:</w:t>
      </w:r>
    </w:p>
    <w:p w:rsidR="005C0072" w:rsidRPr="0030349E" w:rsidRDefault="005C0072" w:rsidP="005C0072">
      <w:r w:rsidRPr="0030349E">
        <w:t>Samoch</w:t>
      </w:r>
      <w:r w:rsidR="00206B64" w:rsidRPr="0030349E">
        <w:t>ody</w:t>
      </w:r>
      <w:r w:rsidRPr="0030349E">
        <w:t xml:space="preserve"> fabrycznie now</w:t>
      </w:r>
      <w:r w:rsidR="00206B64" w:rsidRPr="0030349E">
        <w:t>e</w:t>
      </w:r>
      <w:r w:rsidRPr="0030349E">
        <w:t xml:space="preserve"> wyprodukowan</w:t>
      </w:r>
      <w:r w:rsidR="00206B64" w:rsidRPr="0030349E">
        <w:t>e</w:t>
      </w:r>
      <w:r w:rsidRPr="0030349E">
        <w:t xml:space="preserve"> w 201</w:t>
      </w:r>
      <w:r w:rsidR="00206B64" w:rsidRPr="0030349E">
        <w:t>8</w:t>
      </w:r>
      <w:r w:rsidRPr="0030349E">
        <w:t xml:space="preserve"> r. przystosowan</w:t>
      </w:r>
      <w:r w:rsidR="00206B64" w:rsidRPr="0030349E">
        <w:t>e</w:t>
      </w:r>
      <w:r w:rsidRPr="0030349E">
        <w:t xml:space="preserve"> do przewozu osób</w:t>
      </w:r>
      <w:r w:rsidR="00206B64" w:rsidRPr="0030349E">
        <w:t xml:space="preserve"> </w:t>
      </w:r>
      <w:r w:rsidRPr="0030349E">
        <w:t>niepełnosprawnych spełniający następujące parametry i posiadający następujące wyposażenie:</w:t>
      </w:r>
    </w:p>
    <w:p w:rsidR="001937CE" w:rsidRPr="0030349E" w:rsidRDefault="001937CE" w:rsidP="005C0072">
      <w:pPr>
        <w:pStyle w:val="Akapitzlist"/>
        <w:numPr>
          <w:ilvl w:val="0"/>
          <w:numId w:val="3"/>
        </w:numPr>
      </w:pPr>
      <w:r w:rsidRPr="0030349E">
        <w:t>Kolor metalizowany z wyłączeniem koloru białego i czarnego</w:t>
      </w:r>
    </w:p>
    <w:p w:rsidR="001937CE" w:rsidRPr="0030349E" w:rsidRDefault="001937CE" w:rsidP="005C0072">
      <w:pPr>
        <w:pStyle w:val="Akapitzlist"/>
        <w:numPr>
          <w:ilvl w:val="0"/>
          <w:numId w:val="3"/>
        </w:numPr>
      </w:pPr>
      <w:r w:rsidRPr="0030349E">
        <w:t xml:space="preserve">Tapicerka </w:t>
      </w:r>
      <w:r w:rsidR="00884C40" w:rsidRPr="0030349E">
        <w:t>koloru ciemnego</w:t>
      </w:r>
    </w:p>
    <w:p w:rsidR="001937CE" w:rsidRPr="0030349E" w:rsidRDefault="001937CE" w:rsidP="005C0072">
      <w:pPr>
        <w:pStyle w:val="Akapitzlist"/>
        <w:numPr>
          <w:ilvl w:val="0"/>
          <w:numId w:val="3"/>
        </w:numPr>
      </w:pPr>
      <w:r w:rsidRPr="0030349E">
        <w:t>Deska rozdzielcza czarna z chromowanymi wykończeniami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ilość miejsc: fotele dla 9 osób z możliwością szybkiego demontażu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siedzenie pasażera obok kierowcy- dwuosobowe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pojemność silnika min. 1</w:t>
      </w:r>
      <w:r w:rsidR="00206B64" w:rsidRPr="0030349E">
        <w:t>5</w:t>
      </w:r>
      <w:r w:rsidRPr="0030349E">
        <w:t>00 cm3 - max. 2</w:t>
      </w:r>
      <w:r w:rsidR="00206B64" w:rsidRPr="0030349E">
        <w:t>0</w:t>
      </w:r>
      <w:r w:rsidRPr="0030349E">
        <w:t>00 cm3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moc min. 1</w:t>
      </w:r>
      <w:r w:rsidR="00206B64" w:rsidRPr="0030349E">
        <w:t>2</w:t>
      </w:r>
      <w:r w:rsidRPr="0030349E">
        <w:t xml:space="preserve">0 KM- max. </w:t>
      </w:r>
      <w:r w:rsidR="00206B64" w:rsidRPr="0030349E">
        <w:t>150</w:t>
      </w:r>
      <w:r w:rsidRPr="0030349E">
        <w:t xml:space="preserve"> KM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 xml:space="preserve">rodzaj silnika: </w:t>
      </w:r>
      <w:r w:rsidR="00206B64" w:rsidRPr="0030349E">
        <w:t>diesel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boczne elementy tylnego zderzaka w kolorze nadwozia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boczne listwy ochronne w kolorze nadwozia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dodatkowy nawiew ciepłego powietrza na tył, regulowany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drzwi przesuwane po prawej stronie, z otwieraną szybą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lusterka boczne w kolorze nadwozia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osłona bagażnika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panel boczny nadwozia z otwieraną szybą, lewa</w:t>
      </w:r>
      <w:r w:rsidR="002B16FF" w:rsidRPr="0030349E">
        <w:t xml:space="preserve"> i prawa</w:t>
      </w:r>
      <w:r w:rsidRPr="0030349E">
        <w:t xml:space="preserve"> strona 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podwójny układ klimatyzacji, przód/tył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przednie światła LED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tylne słupki D i obudowa lamp w kolorze nadwozia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tylny zderzak, całkowicie w kolorze nadwozia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ultradźwiękowe czujniki parkowania z tyłu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zderzak przedni w kolorze nadwozia</w:t>
      </w:r>
    </w:p>
    <w:p w:rsidR="0053535D" w:rsidRPr="0030349E" w:rsidRDefault="0053535D" w:rsidP="005C0072">
      <w:pPr>
        <w:pStyle w:val="Akapitzlist"/>
        <w:numPr>
          <w:ilvl w:val="0"/>
          <w:numId w:val="3"/>
        </w:numPr>
      </w:pPr>
      <w:r w:rsidRPr="0030349E">
        <w:t>drzwi tylne przeszklone, otwierane pod kątem 180 stopni</w:t>
      </w:r>
    </w:p>
    <w:p w:rsidR="00FA0DC7" w:rsidRPr="0030349E" w:rsidRDefault="00FA0DC7" w:rsidP="005C0072">
      <w:pPr>
        <w:pStyle w:val="Akapitzlist"/>
        <w:numPr>
          <w:ilvl w:val="0"/>
          <w:numId w:val="3"/>
        </w:numPr>
      </w:pPr>
      <w:r w:rsidRPr="0030349E">
        <w:t>elektrycznie regulowane lusterka zewnętrzne (podgrzewane)</w:t>
      </w:r>
    </w:p>
    <w:p w:rsidR="00FA0DC7" w:rsidRPr="0030349E" w:rsidRDefault="00FA0DC7" w:rsidP="005C0072">
      <w:pPr>
        <w:pStyle w:val="Akapitzlist"/>
        <w:numPr>
          <w:ilvl w:val="0"/>
          <w:numId w:val="3"/>
        </w:numPr>
      </w:pPr>
      <w:r w:rsidRPr="0030349E">
        <w:t>stałe okno boczne w tylnej części przestrzeni ładunkowej</w:t>
      </w:r>
    </w:p>
    <w:p w:rsidR="00FA0DC7" w:rsidRPr="0030349E" w:rsidRDefault="00FA0DC7" w:rsidP="005C0072">
      <w:pPr>
        <w:pStyle w:val="Akapitzlist"/>
        <w:numPr>
          <w:ilvl w:val="0"/>
          <w:numId w:val="3"/>
        </w:numPr>
      </w:pPr>
      <w:r w:rsidRPr="0030349E">
        <w:t>wycieraczka tylnej szyby wraz z ogrzewaniem</w:t>
      </w:r>
    </w:p>
    <w:p w:rsidR="00FA0DC7" w:rsidRPr="0030349E" w:rsidRDefault="00FA0DC7" w:rsidP="005C0072">
      <w:pPr>
        <w:pStyle w:val="Akapitzlist"/>
        <w:numPr>
          <w:ilvl w:val="0"/>
          <w:numId w:val="3"/>
        </w:numPr>
      </w:pPr>
      <w:r w:rsidRPr="0030349E">
        <w:t>ogrzewanie tylnej szyby</w:t>
      </w:r>
    </w:p>
    <w:p w:rsidR="00FA0DC7" w:rsidRPr="0030349E" w:rsidRDefault="00FA0DC7" w:rsidP="005C0072">
      <w:pPr>
        <w:pStyle w:val="Akapitzlist"/>
        <w:numPr>
          <w:ilvl w:val="0"/>
          <w:numId w:val="3"/>
        </w:numPr>
      </w:pPr>
      <w:r w:rsidRPr="0030349E">
        <w:t>3-miejscowa kanapa w drugim rzędzie, wyjmowana</w:t>
      </w:r>
    </w:p>
    <w:p w:rsidR="00FA0DC7" w:rsidRPr="0030349E" w:rsidRDefault="00FA0DC7" w:rsidP="005C0072">
      <w:pPr>
        <w:pStyle w:val="Akapitzlist"/>
        <w:numPr>
          <w:ilvl w:val="0"/>
          <w:numId w:val="3"/>
        </w:numPr>
      </w:pPr>
      <w:r w:rsidRPr="0030349E">
        <w:t>3-miejscowa kanapa w trzecim rzędzie, wyjmowana składana</w:t>
      </w:r>
    </w:p>
    <w:p w:rsidR="00FA0DC7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e</w:t>
      </w:r>
      <w:r w:rsidR="00FA0DC7" w:rsidRPr="0030349E">
        <w:t>lektryczne sterowanie szyby boczne przednie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regulowany fotel kierowcy (6 kierunków przód-tył, góra-dół, pochylenie oparcia, regulacja podparcia lędźwiowego, podłokietnik)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wewnętrzne plastikowe panele boczne, do połowy wysokości wnętrza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język komunikatorów – Polski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 xml:space="preserve">nawigacja – nawi50 2.0 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sterowanie radiem na kole kierowcy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 xml:space="preserve">centralny zamek bez </w:t>
      </w:r>
      <w:proofErr w:type="spellStart"/>
      <w:r w:rsidRPr="0030349E">
        <w:t>deadlocka</w:t>
      </w:r>
      <w:proofErr w:type="spellEnd"/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elektroniczny system stabilizacji toru jazdy (ESP) z systemem kontroli trakcji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hamulce tarczowe przednie i tylne z ABS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lastRenderedPageBreak/>
        <w:t>kluczyk dwuklawiszowy do centralnego zamka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przednie poduszki powietrzne kierowcy i pasażera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system monitorowania ciśnienia w oponach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tempomat</w:t>
      </w:r>
    </w:p>
    <w:p w:rsidR="00824D2D" w:rsidRPr="0030349E" w:rsidRDefault="00824D2D" w:rsidP="00884C40">
      <w:pPr>
        <w:pStyle w:val="Akapitzlist"/>
        <w:numPr>
          <w:ilvl w:val="0"/>
          <w:numId w:val="3"/>
        </w:numPr>
      </w:pPr>
      <w:r w:rsidRPr="0030349E">
        <w:t>kołpaki ozdobne tarcz kół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pełnowymiarowe stalowe koło zapasowe</w:t>
      </w:r>
      <w:r w:rsidR="001E0968" w:rsidRPr="0030349E">
        <w:t xml:space="preserve"> z zestawem narzędzi i</w:t>
      </w:r>
      <w:r w:rsidR="000A4BD9" w:rsidRPr="0030349E">
        <w:t> </w:t>
      </w:r>
      <w:r w:rsidR="001E0968" w:rsidRPr="0030349E">
        <w:t>podnośnikiem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koła stalowe 16”</w:t>
      </w:r>
    </w:p>
    <w:p w:rsidR="00824D2D" w:rsidRPr="0030349E" w:rsidRDefault="00824D2D" w:rsidP="005C0072">
      <w:pPr>
        <w:pStyle w:val="Akapitzlist"/>
        <w:numPr>
          <w:ilvl w:val="0"/>
          <w:numId w:val="3"/>
        </w:numPr>
      </w:pPr>
      <w:r w:rsidRPr="0030349E">
        <w:t>opony letnie i zimowe</w:t>
      </w:r>
    </w:p>
    <w:p w:rsidR="00FA0DC7" w:rsidRPr="0030349E" w:rsidRDefault="00884C40" w:rsidP="005C0072">
      <w:pPr>
        <w:pStyle w:val="Akapitzlist"/>
        <w:numPr>
          <w:ilvl w:val="0"/>
          <w:numId w:val="3"/>
        </w:numPr>
      </w:pPr>
      <w:r w:rsidRPr="0030349E">
        <w:t>pokrowce nieprzemakalne na siedzenia (drugi i trzeci rząd)</w:t>
      </w:r>
    </w:p>
    <w:p w:rsidR="000A4BD9" w:rsidRPr="0030349E" w:rsidRDefault="000A4BD9" w:rsidP="000A4BD9">
      <w:pPr>
        <w:pStyle w:val="Akapitzlist"/>
        <w:numPr>
          <w:ilvl w:val="0"/>
          <w:numId w:val="3"/>
        </w:numPr>
      </w:pPr>
      <w:r w:rsidRPr="0030349E">
        <w:t>oświetlenie sufitowe , co najmniej dwupunktowe</w:t>
      </w:r>
    </w:p>
    <w:p w:rsidR="000A4BD9" w:rsidRPr="0030349E" w:rsidRDefault="000A4BD9" w:rsidP="000A4BD9">
      <w:pPr>
        <w:pStyle w:val="Akapitzlist"/>
        <w:numPr>
          <w:ilvl w:val="0"/>
          <w:numId w:val="3"/>
        </w:numPr>
      </w:pPr>
      <w:r w:rsidRPr="0030349E">
        <w:t>wersja silnika min. Euro 6</w:t>
      </w:r>
    </w:p>
    <w:p w:rsidR="000A4BD9" w:rsidRPr="0030349E" w:rsidRDefault="000A4BD9" w:rsidP="000A4BD9">
      <w:pPr>
        <w:pStyle w:val="Akapitzlist"/>
        <w:numPr>
          <w:ilvl w:val="0"/>
          <w:numId w:val="3"/>
        </w:numPr>
      </w:pPr>
      <w:r w:rsidRPr="0030349E">
        <w:t>skrzynia biegów manualna, 5-biegowa lub 6-biegowa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lusterko wsteczne wewnętrzne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wszystkie szyby termoizolacyjne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osłony nadkoli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napęd na oś przednią lub tylną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wspomaganie układu kierowniczego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blokada koła kierownicy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immobiliser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schowek w desce rozdzielczej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osłona przeciwsłoneczna dla kierowcy i pasażerów podwójnego fotela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gniazdo 12V w kabinie kierowcy i w przestrzeni bagażowej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instalacja elektryczna 12 V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światła do jazdy dziennej włączane automatycznie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światła przeciwmgielne tylne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czujnik temperatury zewnętrznej (wskaźnik na desce rozdzielczej)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zbiornik paliwa min. 70 L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izolacja dźwiękowo – termiczna przedziału pasażerskiego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podłoga wyłożona mata gumową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młotki bezpieczeństwa na ścianach bocznych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zabezpieczenie drzwi przesuwanych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uchwyt ułatwiający wsiadanie przy drzwiach wejściowych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głośniki (minimum 4 sztuki)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pasy bezpieczeństwa trzypunktowe</w:t>
      </w:r>
    </w:p>
    <w:p w:rsidR="005C0072" w:rsidRDefault="005C0072" w:rsidP="005C0072">
      <w:pPr>
        <w:pStyle w:val="Akapitzlist"/>
        <w:numPr>
          <w:ilvl w:val="0"/>
          <w:numId w:val="3"/>
        </w:numPr>
      </w:pPr>
      <w:r w:rsidRPr="0030349E">
        <w:t>dodatkowa gaśnica 2 kg</w:t>
      </w:r>
    </w:p>
    <w:p w:rsidR="007845DB" w:rsidRPr="0030349E" w:rsidRDefault="007845DB" w:rsidP="005C0072">
      <w:pPr>
        <w:pStyle w:val="Akapitzlist"/>
        <w:numPr>
          <w:ilvl w:val="0"/>
          <w:numId w:val="3"/>
        </w:numPr>
      </w:pPr>
      <w:r>
        <w:t>logo DPS w Sieradzu</w:t>
      </w:r>
      <w:bookmarkStart w:id="1" w:name="_GoBack"/>
      <w:bookmarkEnd w:id="1"/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obniżony stopień wejściowy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trzecie światło hamowania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autoalarm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szybkościomierz ze skalą w kilometrach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sygnał info. kierowcę o nie zapiętym pasie bezpieczeństwa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kierunkowskazy boczne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regulacja zasięgu reflektorów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 xml:space="preserve">apteczka 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tylne drzwi przeszklone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tabliczki i dokumentacja w języku polskim</w:t>
      </w:r>
    </w:p>
    <w:p w:rsidR="00CE6AFC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Bus</w:t>
      </w:r>
      <w:r w:rsidR="00CE6AFC" w:rsidRPr="0030349E">
        <w:t>y</w:t>
      </w:r>
      <w:r w:rsidRPr="0030349E">
        <w:t xml:space="preserve"> powin</w:t>
      </w:r>
      <w:r w:rsidR="00CE6AFC" w:rsidRPr="0030349E">
        <w:t>ny</w:t>
      </w:r>
      <w:r w:rsidRPr="0030349E">
        <w:t xml:space="preserve"> posiadać wszystkie niezbędne dokumenty dopuszczające pojazd do ruchu drogowego na terenie UE. </w:t>
      </w:r>
    </w:p>
    <w:p w:rsidR="005C0072" w:rsidRPr="0030349E" w:rsidRDefault="005C0072" w:rsidP="00CE6AFC">
      <w:r w:rsidRPr="0030349E">
        <w:t>Wykonawca</w:t>
      </w:r>
      <w:r w:rsidR="00CE6AFC" w:rsidRPr="0030349E">
        <w:t xml:space="preserve"> </w:t>
      </w:r>
      <w:r w:rsidRPr="0030349E">
        <w:t>zobowiązany jest wraz z dostawą samochodu przekazać: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kartę pojazdu,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lastRenderedPageBreak/>
        <w:t>aktualne świadectwo homologacji na auto bazowe oraz aktualne świadectwo homologacji pojazdu do przewozu osób</w:t>
      </w:r>
      <w:r w:rsidR="00CE6AFC" w:rsidRPr="0030349E">
        <w:t xml:space="preserve"> </w:t>
      </w:r>
      <w:r w:rsidRPr="0030349E">
        <w:t>niepełnosprawnych lub świadectwo zgodności Unii Europejskiej,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książkę gwarancyjną,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książkę przeglądów serwisowych,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instrukcję obsługi w języku polskim,</w:t>
      </w:r>
    </w:p>
    <w:p w:rsidR="005C0072" w:rsidRPr="0030349E" w:rsidRDefault="005C0072" w:rsidP="005C0072">
      <w:pPr>
        <w:pStyle w:val="Akapitzlist"/>
        <w:numPr>
          <w:ilvl w:val="0"/>
          <w:numId w:val="3"/>
        </w:numPr>
      </w:pPr>
      <w:r w:rsidRPr="0030349E">
        <w:t>dwa komplety kluczyków.</w:t>
      </w:r>
    </w:p>
    <w:p w:rsidR="000A4BD9" w:rsidRPr="0030349E" w:rsidRDefault="000A4BD9" w:rsidP="000A4BD9"/>
    <w:p w:rsidR="001E0968" w:rsidRPr="0030349E" w:rsidRDefault="000A4BD9" w:rsidP="001E0968">
      <w:pPr>
        <w:pStyle w:val="Akapitzlist"/>
        <w:numPr>
          <w:ilvl w:val="0"/>
          <w:numId w:val="3"/>
        </w:numPr>
      </w:pPr>
      <w:r w:rsidRPr="0030349E">
        <w:t>s</w:t>
      </w:r>
      <w:r w:rsidR="001E0968" w:rsidRPr="0030349E">
        <w:t>amochody muszą być wyposażone w atestowane mocowania dla wózków inwalidzkich (listwy cargo w podłodze, pasy mocujące wózek, biodrowe pasy bezpieczeństwa dla osób na wózkach inwalidzkich). Wózki montowane zamiennie z kanapą fabryczną ostatniego rzędu siedzeń</w:t>
      </w:r>
    </w:p>
    <w:p w:rsidR="000A4BD9" w:rsidRPr="0030349E" w:rsidRDefault="000A4BD9" w:rsidP="001E0968">
      <w:pPr>
        <w:pStyle w:val="Akapitzlist"/>
        <w:numPr>
          <w:ilvl w:val="0"/>
          <w:numId w:val="3"/>
        </w:numPr>
      </w:pPr>
      <w:r w:rsidRPr="0030349E">
        <w:t>w</w:t>
      </w:r>
      <w:r w:rsidR="001E0968" w:rsidRPr="0030349E">
        <w:t>ytrzymała podłoga ze sklejki wodoodpornej pokrytej warstwą antypoślizgową – łatwa w</w:t>
      </w:r>
      <w:r w:rsidRPr="0030349E">
        <w:t> </w:t>
      </w:r>
      <w:r w:rsidR="001E0968" w:rsidRPr="0030349E">
        <w:t>utrzymaniu czystości – podłoga wymieniana w tylnej części</w:t>
      </w:r>
      <w:r w:rsidRPr="0030349E">
        <w:t>, w miejscu mocowania wózka</w:t>
      </w:r>
    </w:p>
    <w:p w:rsidR="000A4BD9" w:rsidRPr="0030349E" w:rsidRDefault="000A4BD9" w:rsidP="001E0968">
      <w:pPr>
        <w:pStyle w:val="Akapitzlist"/>
        <w:numPr>
          <w:ilvl w:val="0"/>
          <w:numId w:val="3"/>
        </w:numPr>
      </w:pPr>
      <w:r w:rsidRPr="0030349E">
        <w:t>najazdy aluminiowe antypoślizgowe do wprowadzania wózków inwalidzkich</w:t>
      </w:r>
    </w:p>
    <w:p w:rsidR="001E0968" w:rsidRPr="0030349E" w:rsidRDefault="000A4BD9" w:rsidP="001E0968">
      <w:pPr>
        <w:pStyle w:val="Akapitzlist"/>
        <w:numPr>
          <w:ilvl w:val="0"/>
          <w:numId w:val="3"/>
        </w:numPr>
      </w:pPr>
      <w:r w:rsidRPr="0030349E">
        <w:t xml:space="preserve">oznakowanie zgodne z przepisami o ruchu drogowym </w:t>
      </w:r>
      <w:r w:rsidR="001E0968" w:rsidRPr="0030349E">
        <w:t xml:space="preserve"> </w:t>
      </w:r>
      <w:r w:rsidRPr="0030349E">
        <w:t xml:space="preserve">(oklejenie samochodu emblematami informującymi o przewozie osób niepełnosprawnych, ostrzegawcze kierunkowskazy dachowe). </w:t>
      </w:r>
    </w:p>
    <w:p w:rsidR="000A4BD9" w:rsidRPr="0030349E" w:rsidRDefault="000A4BD9" w:rsidP="000A4BD9">
      <w:pPr>
        <w:pStyle w:val="Akapitzlist"/>
      </w:pPr>
    </w:p>
    <w:p w:rsidR="005C0072" w:rsidRPr="0030349E" w:rsidRDefault="001E0968" w:rsidP="005C0072">
      <w:pPr>
        <w:rPr>
          <w:b/>
        </w:rPr>
      </w:pPr>
      <w:r w:rsidRPr="0030349E">
        <w:t xml:space="preserve"> </w:t>
      </w:r>
      <w:r w:rsidR="005C0072" w:rsidRPr="0030349E">
        <w:rPr>
          <w:b/>
        </w:rPr>
        <w:t>2) Warunki dostawy:</w:t>
      </w:r>
    </w:p>
    <w:p w:rsidR="005C0072" w:rsidRPr="0030349E" w:rsidRDefault="005C0072" w:rsidP="005C0072">
      <w:r w:rsidRPr="0030349E">
        <w:t>Wykonawca zobowiązuje się dostarczyć pojazd do siedziby Zamawiającego na swój własny koszt</w:t>
      </w:r>
    </w:p>
    <w:p w:rsidR="005C0072" w:rsidRPr="0030349E" w:rsidRDefault="005C0072" w:rsidP="005C0072">
      <w:r w:rsidRPr="0030349E">
        <w:t xml:space="preserve">i odpowiedzialność w terminie </w:t>
      </w:r>
      <w:r w:rsidR="000A4BD9" w:rsidRPr="0030349E">
        <w:t>do 10 grudnia 2018 roku</w:t>
      </w:r>
      <w:r w:rsidRPr="0030349E">
        <w:t>. Dostarczon</w:t>
      </w:r>
      <w:r w:rsidR="000A4BD9" w:rsidRPr="0030349E">
        <w:t>e</w:t>
      </w:r>
      <w:r w:rsidRPr="0030349E">
        <w:t xml:space="preserve"> pojazd</w:t>
      </w:r>
      <w:r w:rsidR="000A4BD9" w:rsidRPr="0030349E">
        <w:t>y</w:t>
      </w:r>
      <w:r w:rsidRPr="0030349E">
        <w:t xml:space="preserve"> mus</w:t>
      </w:r>
      <w:r w:rsidR="000A4BD9" w:rsidRPr="0030349E">
        <w:t>zą</w:t>
      </w:r>
      <w:r w:rsidRPr="0030349E">
        <w:t xml:space="preserve"> spełniać wymagania przepisów prawa,</w:t>
      </w:r>
      <w:r w:rsidR="00CE6AFC" w:rsidRPr="0030349E">
        <w:t xml:space="preserve"> </w:t>
      </w:r>
      <w:r w:rsidRPr="0030349E">
        <w:t>obowiązujących na terenie Rzeczypospolitej Polskiej w zakresie dopuszczenia pojazdu do ruchu drogowego.</w:t>
      </w:r>
    </w:p>
    <w:p w:rsidR="005C0072" w:rsidRPr="0030349E" w:rsidRDefault="005C0072" w:rsidP="005C0072">
      <w:pPr>
        <w:rPr>
          <w:b/>
        </w:rPr>
      </w:pPr>
      <w:r w:rsidRPr="0030349E">
        <w:rPr>
          <w:b/>
        </w:rPr>
        <w:t>2) Gwarancja.</w:t>
      </w:r>
    </w:p>
    <w:p w:rsidR="005C0072" w:rsidRPr="0030349E" w:rsidRDefault="005C0072" w:rsidP="005C0072">
      <w:r w:rsidRPr="0030349E">
        <w:t>Na oferowan</w:t>
      </w:r>
      <w:r w:rsidR="000A4BD9" w:rsidRPr="0030349E">
        <w:t xml:space="preserve">e samochody </w:t>
      </w:r>
      <w:r w:rsidRPr="0030349E">
        <w:t>Wykonawca udzieli gwarancji:</w:t>
      </w:r>
    </w:p>
    <w:p w:rsidR="005C0072" w:rsidRPr="0030349E" w:rsidRDefault="005C0072" w:rsidP="00CE6AFC">
      <w:pPr>
        <w:pStyle w:val="Akapitzlist"/>
        <w:numPr>
          <w:ilvl w:val="0"/>
          <w:numId w:val="4"/>
        </w:numPr>
      </w:pPr>
      <w:r w:rsidRPr="0030349E">
        <w:t>minimum 2 lata gwarancji bez limitu kilometrów na zespoły i podzespoły mechaniczne/elektryczne/elektroniczne</w:t>
      </w:r>
    </w:p>
    <w:p w:rsidR="005C0072" w:rsidRPr="0030349E" w:rsidRDefault="005C0072" w:rsidP="00CE6AFC">
      <w:pPr>
        <w:pStyle w:val="Akapitzlist"/>
        <w:numPr>
          <w:ilvl w:val="0"/>
          <w:numId w:val="4"/>
        </w:numPr>
      </w:pPr>
      <w:r w:rsidRPr="0030349E">
        <w:t>minimum 2 lata gwarancji na powłokę lakierniczą</w:t>
      </w:r>
    </w:p>
    <w:p w:rsidR="005C0072" w:rsidRDefault="005C0072" w:rsidP="00CE6AFC">
      <w:pPr>
        <w:pStyle w:val="Akapitzlist"/>
        <w:numPr>
          <w:ilvl w:val="0"/>
          <w:numId w:val="4"/>
        </w:numPr>
      </w:pPr>
      <w:r w:rsidRPr="0030349E">
        <w:t>minimum 7 lat gwarancji na perforację nadwozia</w:t>
      </w:r>
    </w:p>
    <w:p w:rsidR="00F11891" w:rsidRDefault="00F11891" w:rsidP="00403F0F">
      <w:pPr>
        <w:pStyle w:val="Akapitzlist"/>
        <w:numPr>
          <w:ilvl w:val="0"/>
          <w:numId w:val="4"/>
        </w:numPr>
      </w:pPr>
      <w:r>
        <w:t>Wykonawca podejmie działania serwisowe w okresie obowiązywania gwarancji w ciągu 72</w:t>
      </w:r>
      <w:r w:rsidR="00EC4456">
        <w:t> </w:t>
      </w:r>
      <w:r>
        <w:t xml:space="preserve">godzin od dostarczenia samochodu do serwisu. Zamawiający zastrzega sobie </w:t>
      </w:r>
      <w:r w:rsidR="00EC4456">
        <w:t xml:space="preserve">aby Wykonawca w formularzy ofertowym wskazał </w:t>
      </w:r>
      <w:r>
        <w:t>nazwa i adres serwisu, jako Stacji Obsługi realizującej gwarancję na obszarze województwa łódzkiego</w:t>
      </w:r>
      <w:r w:rsidR="00EC4456">
        <w:t xml:space="preserve">. </w:t>
      </w:r>
    </w:p>
    <w:p w:rsidR="00F11891" w:rsidRPr="0030349E" w:rsidRDefault="00F11891" w:rsidP="00F11891"/>
    <w:p w:rsidR="005C0072" w:rsidRPr="0030349E" w:rsidRDefault="005C0072" w:rsidP="005C0072">
      <w:pPr>
        <w:rPr>
          <w:b/>
        </w:rPr>
      </w:pPr>
      <w:r w:rsidRPr="0030349E">
        <w:rPr>
          <w:b/>
        </w:rPr>
        <w:t>4) Opis sposobu obliczania ceny.</w:t>
      </w:r>
    </w:p>
    <w:p w:rsidR="005C0072" w:rsidRPr="0030349E" w:rsidRDefault="005C0072" w:rsidP="005C0072">
      <w:r w:rsidRPr="0030349E">
        <w:t>Oferent poda cenę ne</w:t>
      </w:r>
      <w:r w:rsidR="00CE6AFC" w:rsidRPr="0030349E">
        <w:t>tt</w:t>
      </w:r>
      <w:r w:rsidRPr="0030349E">
        <w:t>o i bru</w:t>
      </w:r>
      <w:r w:rsidR="00CE6AFC" w:rsidRPr="0030349E">
        <w:t>tt</w:t>
      </w:r>
      <w:r w:rsidRPr="0030349E">
        <w:t>o za wykonanie zamówienia. Ceną oferty będzie cena za całość zamówienia. Cena ma być</w:t>
      </w:r>
      <w:r w:rsidR="00CE6AFC" w:rsidRPr="0030349E">
        <w:t xml:space="preserve"> </w:t>
      </w:r>
      <w:r w:rsidRPr="0030349E">
        <w:t>wyrażona w PLN.</w:t>
      </w:r>
    </w:p>
    <w:p w:rsidR="005C0072" w:rsidRPr="0030349E" w:rsidRDefault="005C0072" w:rsidP="005C0072">
      <w:pPr>
        <w:rPr>
          <w:b/>
        </w:rPr>
      </w:pPr>
      <w:r w:rsidRPr="0030349E">
        <w:rPr>
          <w:b/>
        </w:rPr>
        <w:t>5) Zamawiający nie dopuszcza składania ofert częściowych.</w:t>
      </w:r>
    </w:p>
    <w:p w:rsidR="005C0072" w:rsidRPr="0030349E" w:rsidRDefault="005C0072" w:rsidP="005C0072">
      <w:r w:rsidRPr="0030349E">
        <w:t>Opisując przedmiot zamówienia przez odniesienie do norm, europejskich ocen technicznych, aprobat, specyfikacji technicznych</w:t>
      </w:r>
      <w:r w:rsidR="00CE6AFC" w:rsidRPr="0030349E">
        <w:t xml:space="preserve"> </w:t>
      </w:r>
      <w:r w:rsidRPr="0030349E">
        <w:t>i systemów referencji technicznych, o których mowa w art. 30 ust. 1 pkt 2) i ust. 3 ustawy, zgodnie z art. 30 ust. 4 ustawy Zamawiający</w:t>
      </w:r>
      <w:r w:rsidR="00CE6AFC" w:rsidRPr="0030349E">
        <w:t xml:space="preserve"> </w:t>
      </w:r>
      <w:r w:rsidRPr="0030349E">
        <w:t>dopuszcza rozwiązania równoważne opisywanym.</w:t>
      </w:r>
      <w:r w:rsidR="00CE6AFC" w:rsidRPr="0030349E">
        <w:t xml:space="preserve"> </w:t>
      </w:r>
      <w:r w:rsidRPr="0030349E">
        <w:t>Zgodnie z art. 30 ust. 5 ustawy – Wykonawca, który powołuje się na rozwiązania równoważne opisywanym przez Zamawiającego, jest</w:t>
      </w:r>
      <w:r w:rsidR="00CE6AFC" w:rsidRPr="0030349E">
        <w:t xml:space="preserve"> </w:t>
      </w:r>
      <w:r w:rsidRPr="0030349E">
        <w:t>obowiązany wykazać, że oferowane przez niego roboty budowlane, spełniają wymagania określone przez Zamawiającego. W takiej</w:t>
      </w:r>
      <w:r w:rsidR="00CE6AFC" w:rsidRPr="0030349E">
        <w:t xml:space="preserve"> </w:t>
      </w:r>
      <w:r w:rsidRPr="0030349E">
        <w:t xml:space="preserve">sytuacji </w:t>
      </w:r>
      <w:r w:rsidR="00CE6AFC" w:rsidRPr="0030349E">
        <w:t>Z</w:t>
      </w:r>
      <w:r w:rsidRPr="0030349E">
        <w:t>amawiający wymaga złożenia stosownych dokumentów, uwiarygodniających te produkty.</w:t>
      </w:r>
      <w:r w:rsidR="00CE6AFC" w:rsidRPr="0030349E">
        <w:t xml:space="preserve"> </w:t>
      </w:r>
      <w:r w:rsidRPr="0030349E">
        <w:t>Wykonawca może, przy pomocy innych dokumentów wykazać, że oferowane przez niego produkty spełniają wymogi wynikające ze</w:t>
      </w:r>
      <w:r w:rsidR="00CE6AFC" w:rsidRPr="0030349E">
        <w:t xml:space="preserve"> </w:t>
      </w:r>
      <w:r w:rsidRPr="0030349E">
        <w:t>wskazanych norm lub odpowiednich specyfikacji technicznych.</w:t>
      </w:r>
    </w:p>
    <w:p w:rsidR="005C0072" w:rsidRPr="0030349E" w:rsidRDefault="005C0072" w:rsidP="005C0072"/>
    <w:p w:rsidR="006C596C" w:rsidRPr="0030349E" w:rsidRDefault="006C596C" w:rsidP="006C596C">
      <w:r w:rsidRPr="0030349E">
        <w:t>13. Opis kryteriów, którymi Zamawiający będzie się kierował przy wyborze oferty wraz z podaniem znaczenia tych kryteriów oraz sposobu oceny ofert:</w:t>
      </w:r>
    </w:p>
    <w:p w:rsidR="006C596C" w:rsidRPr="0030349E" w:rsidRDefault="006C596C" w:rsidP="006C596C">
      <w:r w:rsidRPr="0030349E">
        <w:t>13.1 Kryteria oceny ofert:</w:t>
      </w:r>
    </w:p>
    <w:p w:rsidR="006C596C" w:rsidRPr="0030349E" w:rsidRDefault="006C596C" w:rsidP="006C596C">
      <w:r w:rsidRPr="0030349E">
        <w:lastRenderedPageBreak/>
        <w:t>1) cena * – 60%,</w:t>
      </w:r>
    </w:p>
    <w:p w:rsidR="006C596C" w:rsidRPr="0030349E" w:rsidRDefault="006C596C" w:rsidP="006C596C">
      <w:r w:rsidRPr="0030349E">
        <w:t>2) okres gwarancji na perforację nadwozia** – 40%.</w:t>
      </w:r>
    </w:p>
    <w:p w:rsidR="006C596C" w:rsidRPr="0030349E" w:rsidRDefault="006C596C" w:rsidP="006C596C">
      <w:r w:rsidRPr="0030349E">
        <w:t>* – ocenie będzie podlegała łączna cena brutto podana przez Wykonawcę w formularzu oferty;</w:t>
      </w:r>
    </w:p>
    <w:p w:rsidR="006C596C" w:rsidRPr="0030349E" w:rsidRDefault="006C596C" w:rsidP="006C596C">
      <w:r w:rsidRPr="0030349E">
        <w:t>** – ocenie będzie podlegał okres gwarancji podany przez Wykonawcę w formularzu oferty.</w:t>
      </w:r>
    </w:p>
    <w:p w:rsidR="006C596C" w:rsidRPr="0030349E" w:rsidRDefault="006C596C" w:rsidP="006C596C">
      <w:r w:rsidRPr="0030349E">
        <w:t>13.2 Przy dokonywaniu oceny komisja przetargowa posłuży się następującymi wzorami:</w:t>
      </w:r>
    </w:p>
    <w:p w:rsidR="006C596C" w:rsidRPr="0030349E" w:rsidRDefault="006C596C" w:rsidP="006C596C">
      <w:r w:rsidRPr="0030349E">
        <w:t>przy kryterium cena:</w:t>
      </w:r>
    </w:p>
    <w:p w:rsidR="006C596C" w:rsidRPr="0030349E" w:rsidRDefault="006C596C" w:rsidP="006C596C">
      <w:proofErr w:type="spellStart"/>
      <w:r w:rsidRPr="0030349E">
        <w:t>Cc</w:t>
      </w:r>
      <w:proofErr w:type="spellEnd"/>
      <w:r w:rsidRPr="0030349E">
        <w:t xml:space="preserve"> = (</w:t>
      </w:r>
      <w:proofErr w:type="spellStart"/>
      <w:r w:rsidRPr="0030349E">
        <w:t>Cn</w:t>
      </w:r>
      <w:proofErr w:type="spellEnd"/>
      <w:r w:rsidRPr="0030349E">
        <w:t xml:space="preserve"> / Co) x 60 pkt, gdzie:</w:t>
      </w:r>
    </w:p>
    <w:p w:rsidR="006C596C" w:rsidRPr="0030349E" w:rsidRDefault="006C596C" w:rsidP="006C596C">
      <w:r w:rsidRPr="0030349E">
        <w:t>Cc – przyznane punkty w kryterium cena;</w:t>
      </w:r>
    </w:p>
    <w:p w:rsidR="006C596C" w:rsidRPr="0030349E" w:rsidRDefault="006C596C" w:rsidP="006C596C">
      <w:proofErr w:type="spellStart"/>
      <w:r w:rsidRPr="0030349E">
        <w:t>Cn</w:t>
      </w:r>
      <w:proofErr w:type="spellEnd"/>
      <w:r w:rsidRPr="0030349E">
        <w:t xml:space="preserve"> – najniższa cena ofertowa (brutto) spośród wszystkich ważnych ofert;</w:t>
      </w:r>
    </w:p>
    <w:p w:rsidR="006C596C" w:rsidRPr="0030349E" w:rsidRDefault="006C596C" w:rsidP="006C596C">
      <w:r w:rsidRPr="0030349E">
        <w:t>Co – cena oferty ocenianej (brutto).</w:t>
      </w:r>
    </w:p>
    <w:p w:rsidR="006C596C" w:rsidRPr="0030349E" w:rsidRDefault="006C596C" w:rsidP="006C596C">
      <w:r w:rsidRPr="0030349E">
        <w:t>Oferta najkorzystniejsza, w tym kryterium, może otrzymać maksymalnie 60 punktów.</w:t>
      </w:r>
    </w:p>
    <w:p w:rsidR="006C596C" w:rsidRPr="0030349E" w:rsidRDefault="006C596C" w:rsidP="006C596C">
      <w:r w:rsidRPr="0030349E">
        <w:t>przy kryterium okres gwarancji na perforację nadwozia :</w:t>
      </w:r>
    </w:p>
    <w:p w:rsidR="006C596C" w:rsidRPr="0030349E" w:rsidRDefault="006C596C" w:rsidP="006C596C">
      <w:proofErr w:type="spellStart"/>
      <w:r w:rsidRPr="0030349E">
        <w:t>Og</w:t>
      </w:r>
      <w:proofErr w:type="spellEnd"/>
      <w:r w:rsidRPr="0030349E">
        <w:t xml:space="preserve"> = [(Ob – </w:t>
      </w:r>
      <w:proofErr w:type="spellStart"/>
      <w:r w:rsidRPr="0030349E">
        <w:t>Omin</w:t>
      </w:r>
      <w:proofErr w:type="spellEnd"/>
      <w:r w:rsidRPr="0030349E">
        <w:t>) / (</w:t>
      </w:r>
      <w:proofErr w:type="spellStart"/>
      <w:r w:rsidRPr="0030349E">
        <w:t>Omax</w:t>
      </w:r>
      <w:proofErr w:type="spellEnd"/>
      <w:r w:rsidRPr="0030349E">
        <w:t xml:space="preserve"> – </w:t>
      </w:r>
      <w:proofErr w:type="spellStart"/>
      <w:r w:rsidRPr="0030349E">
        <w:t>Omin</w:t>
      </w:r>
      <w:proofErr w:type="spellEnd"/>
      <w:r w:rsidRPr="0030349E">
        <w:t>)] x 40 pkt, gdzie:</w:t>
      </w:r>
    </w:p>
    <w:p w:rsidR="006C596C" w:rsidRPr="0030349E" w:rsidRDefault="006C596C" w:rsidP="006C596C">
      <w:proofErr w:type="spellStart"/>
      <w:r w:rsidRPr="0030349E">
        <w:t>Og</w:t>
      </w:r>
      <w:proofErr w:type="spellEnd"/>
      <w:r w:rsidRPr="0030349E">
        <w:t>– przyznane punkty w kryterium okres gwarancji;</w:t>
      </w:r>
    </w:p>
    <w:p w:rsidR="006C596C" w:rsidRPr="0030349E" w:rsidRDefault="006C596C" w:rsidP="006C596C">
      <w:r w:rsidRPr="0030349E">
        <w:t>Ob – okres gwarancji badanej oferty;</w:t>
      </w:r>
    </w:p>
    <w:p w:rsidR="006C596C" w:rsidRPr="0030349E" w:rsidRDefault="006C596C" w:rsidP="006C596C">
      <w:proofErr w:type="spellStart"/>
      <w:r w:rsidRPr="0030349E">
        <w:t>Omin</w:t>
      </w:r>
      <w:proofErr w:type="spellEnd"/>
      <w:r w:rsidRPr="0030349E">
        <w:t xml:space="preserve"> – minimalny okres gwarancji określony przez Zamawiającego równy 84 miesiące;</w:t>
      </w:r>
    </w:p>
    <w:p w:rsidR="006C596C" w:rsidRPr="0030349E" w:rsidRDefault="006C596C" w:rsidP="006C596C">
      <w:proofErr w:type="spellStart"/>
      <w:r w:rsidRPr="0030349E">
        <w:t>Omax</w:t>
      </w:r>
      <w:proofErr w:type="spellEnd"/>
      <w:r w:rsidRPr="0030349E">
        <w:t xml:space="preserve"> – maksymalny okres gwarancji określony przez Zamawiającego równy 144 miesiące.</w:t>
      </w:r>
    </w:p>
    <w:p w:rsidR="006C596C" w:rsidRPr="0030349E" w:rsidRDefault="006C596C" w:rsidP="006C596C">
      <w:r w:rsidRPr="0030349E">
        <w:t>Oferta najkorzystniejsza, w tym kryterium, może otrzymać maksymalnie 40 punktów.</w:t>
      </w:r>
    </w:p>
    <w:p w:rsidR="00476564" w:rsidRDefault="006C596C" w:rsidP="006C596C">
      <w:r w:rsidRPr="0030349E">
        <w:t>Minimalny okres gwarancji wynosi 84 miesiące, maksymalny 144 miesiące.</w:t>
      </w:r>
    </w:p>
    <w:sectPr w:rsidR="00476564" w:rsidSect="00F04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84F" w:rsidRDefault="00EB584F" w:rsidP="005C0072">
      <w:r>
        <w:separator/>
      </w:r>
    </w:p>
  </w:endnote>
  <w:endnote w:type="continuationSeparator" w:id="0">
    <w:p w:rsidR="00EB584F" w:rsidRDefault="00EB584F" w:rsidP="005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24818"/>
      <w:docPartObj>
        <w:docPartGallery w:val="Page Numbers (Bottom of Page)"/>
        <w:docPartUnique/>
      </w:docPartObj>
    </w:sdtPr>
    <w:sdtEndPr/>
    <w:sdtContent>
      <w:p w:rsidR="0030349E" w:rsidRDefault="003034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349E" w:rsidRDefault="00303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84F" w:rsidRDefault="00EB584F" w:rsidP="005C0072">
      <w:r>
        <w:separator/>
      </w:r>
    </w:p>
  </w:footnote>
  <w:footnote w:type="continuationSeparator" w:id="0">
    <w:p w:rsidR="00EB584F" w:rsidRDefault="00EB584F" w:rsidP="005C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D0" w:rsidRDefault="00CD3CF7">
    <w:pPr>
      <w:pStyle w:val="Nagwek"/>
    </w:pPr>
    <w:r>
      <w:t>Nr postępowania: DP.GiO.ZP.261.</w:t>
    </w:r>
    <w:r w:rsidR="00476564">
      <w:t>7</w:t>
    </w:r>
    <w:r>
      <w:t>.2018</w:t>
    </w:r>
    <w:r w:rsidR="005C0072" w:rsidRPr="005C0072">
      <w:t xml:space="preserve"> </w:t>
    </w:r>
    <w:r w:rsidR="005C0072">
      <w:t xml:space="preserve">                                                                    </w:t>
    </w:r>
    <w:r w:rsidR="005C0072" w:rsidRPr="005C0072"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5803"/>
    <w:multiLevelType w:val="hybridMultilevel"/>
    <w:tmpl w:val="679A0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729F"/>
    <w:multiLevelType w:val="hybridMultilevel"/>
    <w:tmpl w:val="4F002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38F9"/>
    <w:multiLevelType w:val="hybridMultilevel"/>
    <w:tmpl w:val="D862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03C25"/>
    <w:multiLevelType w:val="hybridMultilevel"/>
    <w:tmpl w:val="3A18F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937"/>
    <w:rsid w:val="00016937"/>
    <w:rsid w:val="00051B36"/>
    <w:rsid w:val="000A4BD9"/>
    <w:rsid w:val="000B63A2"/>
    <w:rsid w:val="00101493"/>
    <w:rsid w:val="001937CE"/>
    <w:rsid w:val="001E063B"/>
    <w:rsid w:val="001E0968"/>
    <w:rsid w:val="00206B64"/>
    <w:rsid w:val="00221C22"/>
    <w:rsid w:val="002658C6"/>
    <w:rsid w:val="002B16FF"/>
    <w:rsid w:val="0030349E"/>
    <w:rsid w:val="00446D59"/>
    <w:rsid w:val="00476564"/>
    <w:rsid w:val="004C04DF"/>
    <w:rsid w:val="0053535D"/>
    <w:rsid w:val="005739CA"/>
    <w:rsid w:val="005C0072"/>
    <w:rsid w:val="00676B80"/>
    <w:rsid w:val="006C596C"/>
    <w:rsid w:val="00713775"/>
    <w:rsid w:val="007845DB"/>
    <w:rsid w:val="007A4600"/>
    <w:rsid w:val="00824D2D"/>
    <w:rsid w:val="00884C40"/>
    <w:rsid w:val="00886AC0"/>
    <w:rsid w:val="009C30A7"/>
    <w:rsid w:val="009F36A6"/>
    <w:rsid w:val="00B17713"/>
    <w:rsid w:val="00BD05BC"/>
    <w:rsid w:val="00C2700D"/>
    <w:rsid w:val="00CD1FD8"/>
    <w:rsid w:val="00CD3CF7"/>
    <w:rsid w:val="00CE6AFC"/>
    <w:rsid w:val="00DA627E"/>
    <w:rsid w:val="00DE45D2"/>
    <w:rsid w:val="00DF631C"/>
    <w:rsid w:val="00EB584F"/>
    <w:rsid w:val="00EC4456"/>
    <w:rsid w:val="00F04E46"/>
    <w:rsid w:val="00F11891"/>
    <w:rsid w:val="00F93CDF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36FD"/>
  <w15:docId w15:val="{D0458EB6-34E2-413F-84F0-00FE9321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0072"/>
  </w:style>
  <w:style w:type="paragraph" w:styleId="Stopka">
    <w:name w:val="footer"/>
    <w:basedOn w:val="Normalny"/>
    <w:link w:val="StopkaZnak"/>
    <w:uiPriority w:val="99"/>
    <w:unhideWhenUsed/>
    <w:rsid w:val="005C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0072"/>
  </w:style>
  <w:style w:type="paragraph" w:styleId="Akapitzlist">
    <w:name w:val="List Paragraph"/>
    <w:basedOn w:val="Normalny"/>
    <w:uiPriority w:val="34"/>
    <w:qFormat/>
    <w:rsid w:val="005C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16</cp:revision>
  <cp:lastPrinted>2018-10-10T07:40:00Z</cp:lastPrinted>
  <dcterms:created xsi:type="dcterms:W3CDTF">2018-10-04T07:35:00Z</dcterms:created>
  <dcterms:modified xsi:type="dcterms:W3CDTF">2018-10-11T05:05:00Z</dcterms:modified>
</cp:coreProperties>
</file>